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A07B8" w14:textId="68AA5B24" w:rsidR="00C93CB9" w:rsidRPr="00980018" w:rsidRDefault="00BA723B">
      <w:pPr>
        <w:rPr>
          <w:lang w:val="en-US"/>
        </w:rPr>
      </w:pPr>
      <w:r w:rsidRPr="00980018">
        <w:rPr>
          <w:lang w:val="en-US"/>
        </w:rPr>
        <w:t>SECTION EIGHTEEN</w:t>
      </w:r>
      <w:r w:rsidRPr="00980018">
        <w:rPr>
          <w:lang w:val="en-US"/>
        </w:rPr>
        <w:br/>
      </w:r>
      <w:r w:rsidRPr="00980018">
        <w:rPr>
          <w:lang w:val="en-US"/>
        </w:rPr>
        <w:t>GROUNDING AND OVERVOLTAGE PROTECTION OF OVERHEAD POWER LINES WITH VOLTAGES ABOVE 1000 V</w:t>
      </w:r>
    </w:p>
    <w:p w14:paraId="40ADE8E3" w14:textId="77777777" w:rsidR="00142A5C" w:rsidRPr="00142A5C" w:rsidRDefault="00142A5C" w:rsidP="00142A5C">
      <w:pPr>
        <w:jc w:val="both"/>
        <w:rPr>
          <w:lang w:val="en-US"/>
        </w:rPr>
      </w:pPr>
      <w:r w:rsidRPr="00142A5C">
        <w:rPr>
          <w:b/>
          <w:bCs/>
          <w:lang w:val="en-US"/>
        </w:rPr>
        <w:t xml:space="preserve">277. </w:t>
      </w:r>
      <w:r w:rsidRPr="00142A5C">
        <w:rPr>
          <w:lang w:val="en-US"/>
        </w:rPr>
        <w:t>Overhead power lines with voltages from 110 to 400 kV must be continuously protected by ground wires against direct lightning strikes. In overhead lines up to 35 kV, ground wires must be installed at the approaches of 35 kV lines to substations.</w:t>
      </w:r>
    </w:p>
    <w:p w14:paraId="6ACC1298" w14:textId="77777777" w:rsidR="00142A5C" w:rsidRPr="00142A5C" w:rsidRDefault="00142A5C" w:rsidP="00142A5C">
      <w:pPr>
        <w:jc w:val="both"/>
        <w:rPr>
          <w:lang w:val="en-US"/>
        </w:rPr>
      </w:pPr>
      <w:r w:rsidRPr="00142A5C">
        <w:rPr>
          <w:b/>
          <w:bCs/>
          <w:lang w:val="en-US"/>
        </w:rPr>
        <w:t xml:space="preserve">278. </w:t>
      </w:r>
      <w:r w:rsidRPr="00142A5C">
        <w:rPr>
          <w:lang w:val="en-US"/>
        </w:rPr>
        <w:t>For 6–10 kV overhead lines with insulated conductors installed in built-up areas, running parallel to roads and pedestrian paths or crossing them, overvoltage protection devices must be installed every 250–300 meters. In main lines, these devices must be installed on both sides of the insulator, and in branches – only on the consumer side of the insulator.</w:t>
      </w:r>
    </w:p>
    <w:p w14:paraId="31F25206" w14:textId="77777777" w:rsidR="00142A5C" w:rsidRPr="00142A5C" w:rsidRDefault="00142A5C" w:rsidP="00142A5C">
      <w:pPr>
        <w:jc w:val="both"/>
        <w:rPr>
          <w:lang w:val="en-US"/>
        </w:rPr>
      </w:pPr>
      <w:r w:rsidRPr="00142A5C">
        <w:rPr>
          <w:b/>
          <w:bCs/>
          <w:lang w:val="en-US"/>
        </w:rPr>
        <w:t xml:space="preserve">279. </w:t>
      </w:r>
      <w:r w:rsidRPr="00142A5C">
        <w:rPr>
          <w:lang w:val="en-US"/>
        </w:rPr>
        <w:t>When overhead lines are protected from direct lightning strikes by ground wires, the following requirements must be met:</w:t>
      </w:r>
    </w:p>
    <w:p w14:paraId="38416CF3" w14:textId="77777777" w:rsidR="00142A5C" w:rsidRPr="00142A5C" w:rsidRDefault="00142A5C" w:rsidP="006E5B93">
      <w:pPr>
        <w:numPr>
          <w:ilvl w:val="0"/>
          <w:numId w:val="2"/>
        </w:numPr>
        <w:jc w:val="both"/>
        <w:rPr>
          <w:lang w:val="en-US"/>
        </w:rPr>
      </w:pPr>
      <w:r w:rsidRPr="00142A5C">
        <w:rPr>
          <w:lang w:val="en-US"/>
        </w:rPr>
        <w:t>279.1. For single-pole reinforced concrete and metal towers with one ground wire, the protection angle must not exceed 30°, and with two ground wires – not more than 20°.</w:t>
      </w:r>
    </w:p>
    <w:p w14:paraId="40FD65AB" w14:textId="77777777" w:rsidR="00142A5C" w:rsidRPr="00142A5C" w:rsidRDefault="00142A5C" w:rsidP="00142A5C">
      <w:pPr>
        <w:numPr>
          <w:ilvl w:val="0"/>
          <w:numId w:val="2"/>
        </w:numPr>
        <w:jc w:val="both"/>
        <w:rPr>
          <w:lang w:val="en-US"/>
        </w:rPr>
      </w:pPr>
      <w:r w:rsidRPr="00142A5C">
        <w:rPr>
          <w:lang w:val="en-US"/>
        </w:rPr>
        <w:t>279.2. For metal towers with horizontally arranged conductors and two ground wires, the protection angle relative to the outer conductors must not exceed 20°.</w:t>
      </w:r>
    </w:p>
    <w:p w14:paraId="54321E39" w14:textId="77777777" w:rsidR="00142A5C" w:rsidRPr="00142A5C" w:rsidRDefault="00142A5C" w:rsidP="00142A5C">
      <w:pPr>
        <w:numPr>
          <w:ilvl w:val="0"/>
          <w:numId w:val="2"/>
        </w:numPr>
        <w:jc w:val="both"/>
        <w:rPr>
          <w:lang w:val="en-US"/>
        </w:rPr>
      </w:pPr>
      <w:r w:rsidRPr="00142A5C">
        <w:rPr>
          <w:lang w:val="en-US"/>
        </w:rPr>
        <w:t>279.3. For reinforced concrete portal towers, the protection angle for outer conductors must not exceed 30°.</w:t>
      </w:r>
    </w:p>
    <w:p w14:paraId="21BE4707" w14:textId="77777777" w:rsidR="00142A5C" w:rsidRPr="00142A5C" w:rsidRDefault="00142A5C" w:rsidP="00142A5C">
      <w:pPr>
        <w:numPr>
          <w:ilvl w:val="0"/>
          <w:numId w:val="2"/>
        </w:numPr>
        <w:jc w:val="both"/>
        <w:rPr>
          <w:lang w:val="en-US"/>
        </w:rPr>
      </w:pPr>
      <w:r w:rsidRPr="00142A5C">
        <w:rPr>
          <w:lang w:val="en-US"/>
        </w:rPr>
        <w:t>279.4. If the overhead line is protected by two ground wires, the distance between them must not exceed five times the vertical distance between the ground wire and the conductor.</w:t>
      </w:r>
    </w:p>
    <w:p w14:paraId="1BB7949D" w14:textId="77777777" w:rsidR="00142A5C" w:rsidRPr="00142A5C" w:rsidRDefault="00142A5C" w:rsidP="00142A5C">
      <w:pPr>
        <w:jc w:val="both"/>
        <w:rPr>
          <w:lang w:val="en-US"/>
        </w:rPr>
      </w:pPr>
      <w:r w:rsidRPr="00142A5C">
        <w:rPr>
          <w:b/>
          <w:bCs/>
          <w:lang w:val="en-US"/>
        </w:rPr>
        <w:t xml:space="preserve">280. </w:t>
      </w:r>
      <w:r w:rsidRPr="00142A5C">
        <w:rPr>
          <w:lang w:val="en-US"/>
        </w:rPr>
        <w:t>The vertical distance between the ground wire and the conductors at the midpoint between towers, regardless of wind-induced sag, must meet the conditions specified in Table 3 of Annex 4 of the Rules and must not be less than the vertical distance between the ground wire and the conductor at the tower. For other span lengths, distances are determined by interpolation.</w:t>
      </w:r>
    </w:p>
    <w:p w14:paraId="6CCCFFEF" w14:textId="77777777" w:rsidR="00142A5C" w:rsidRPr="00142A5C" w:rsidRDefault="00142A5C" w:rsidP="00142A5C">
      <w:pPr>
        <w:jc w:val="both"/>
        <w:rPr>
          <w:lang w:val="en-US"/>
        </w:rPr>
      </w:pPr>
      <w:r w:rsidRPr="00142A5C">
        <w:rPr>
          <w:b/>
          <w:bCs/>
          <w:lang w:val="en-US"/>
        </w:rPr>
        <w:t xml:space="preserve">281. </w:t>
      </w:r>
      <w:r w:rsidRPr="00142A5C">
        <w:rPr>
          <w:lang w:val="en-US"/>
        </w:rPr>
        <w:t>In all 220–400 kV overhead line towers, ground wires must be connected to insulators shunted with 40 mm spark gaps. If a lightning protection wire with an optical cable is used, it must be grounded at every tower.</w:t>
      </w:r>
    </w:p>
    <w:p w14:paraId="0F8356CF" w14:textId="77777777" w:rsidR="00142A5C" w:rsidRPr="00142A5C" w:rsidRDefault="00142A5C" w:rsidP="00142A5C">
      <w:pPr>
        <w:jc w:val="both"/>
        <w:rPr>
          <w:lang w:val="en-US"/>
        </w:rPr>
      </w:pPr>
      <w:r w:rsidRPr="00142A5C">
        <w:rPr>
          <w:lang w:val="en-US"/>
        </w:rPr>
        <w:t>In anchor spans up to 10 km long, ground wires must be grounded once, using special clamps at the anchor tower. If the spans are longer, the number of grounding points must be sufficient to ensure that, in the event of a short circuit, the maximum longitudinal electromotive force induced in the wire does not break through the spark gaps.</w:t>
      </w:r>
    </w:p>
    <w:p w14:paraId="3CA5F4BA" w14:textId="77777777" w:rsidR="00142A5C" w:rsidRPr="00142A5C" w:rsidRDefault="00142A5C" w:rsidP="00142A5C">
      <w:pPr>
        <w:jc w:val="both"/>
        <w:rPr>
          <w:lang w:val="en-US"/>
        </w:rPr>
      </w:pPr>
      <w:r w:rsidRPr="00142A5C">
        <w:rPr>
          <w:lang w:val="en-US"/>
        </w:rPr>
        <w:t>When attaching ground wires to towers, it is advisable to use glass insulators.</w:t>
      </w:r>
    </w:p>
    <w:p w14:paraId="45AA5FE2" w14:textId="77777777" w:rsidR="00142A5C" w:rsidRPr="00142A5C" w:rsidRDefault="00142A5C" w:rsidP="00142A5C">
      <w:pPr>
        <w:jc w:val="both"/>
        <w:rPr>
          <w:lang w:val="en-US"/>
        </w:rPr>
      </w:pPr>
      <w:r w:rsidRPr="00142A5C">
        <w:rPr>
          <w:lang w:val="en-US"/>
        </w:rPr>
        <w:t>If the ground wire is suspended using multiple insulators (for de-icing or communication purposes), the spark gap size must be coordinated with the electrical resistance of the insulator string used to attach the wire to the tower.</w:t>
      </w:r>
    </w:p>
    <w:p w14:paraId="342D328D" w14:textId="77777777" w:rsidR="00142A5C" w:rsidRPr="00142A5C" w:rsidRDefault="00142A5C" w:rsidP="00142A5C">
      <w:pPr>
        <w:jc w:val="both"/>
        <w:rPr>
          <w:lang w:val="en-US"/>
        </w:rPr>
      </w:pPr>
      <w:r w:rsidRPr="00142A5C">
        <w:rPr>
          <w:lang w:val="en-US"/>
        </w:rPr>
        <w:t>For 330–400 kV overhead lines, the ground wire must be grounded at every tower within 2–3 km of the substation, unless it is used for other purposes.</w:t>
      </w:r>
    </w:p>
    <w:p w14:paraId="44F90FB5" w14:textId="77777777" w:rsidR="00142A5C" w:rsidRPr="00142A5C" w:rsidRDefault="00142A5C" w:rsidP="00142A5C">
      <w:pPr>
        <w:jc w:val="both"/>
        <w:rPr>
          <w:lang w:val="en-US"/>
        </w:rPr>
      </w:pPr>
      <w:r w:rsidRPr="00142A5C">
        <w:rPr>
          <w:lang w:val="en-US"/>
        </w:rPr>
        <w:lastRenderedPageBreak/>
        <w:t>In 110 kV and lower voltage overhead lines, the ground wire must be attached to insulators only at anchor metal or reinforced concrete towers, if the wire is not used for de-icing.</w:t>
      </w:r>
    </w:p>
    <w:p w14:paraId="44E7F72E" w14:textId="00895C6D" w:rsidR="00D97948" w:rsidRPr="00D97948" w:rsidRDefault="00D97948" w:rsidP="00D97948">
      <w:pPr>
        <w:jc w:val="both"/>
        <w:rPr>
          <w:lang w:val="en-US"/>
        </w:rPr>
      </w:pPr>
      <w:r w:rsidRPr="00D97948">
        <w:rPr>
          <w:b/>
          <w:bCs/>
          <w:lang w:val="en-US"/>
        </w:rPr>
        <w:t>282.</w:t>
      </w:r>
      <w:r w:rsidRPr="00D97948">
        <w:rPr>
          <w:lang w:val="en-US"/>
        </w:rPr>
        <w:t xml:space="preserve"> Cable sections of overhead lines must be protected from atmospheric </w:t>
      </w:r>
      <w:r w:rsidRPr="00980018">
        <w:rPr>
          <w:lang w:val="en-US"/>
        </w:rPr>
        <w:t>overvoltage’s</w:t>
      </w:r>
      <w:r w:rsidRPr="00D97948">
        <w:rPr>
          <w:lang w:val="en-US"/>
        </w:rPr>
        <w:t xml:space="preserve"> by surge arresters installed at both ends of the cable. The grounding terminal of the arrester, the metallic sheath of the cable, and the cable end must be interconnected in such a way that the connecting wire is as short as possible. The grounding terminal of the surge arrester must be connected to the grounding device with a separate conductor.</w:t>
      </w:r>
    </w:p>
    <w:p w14:paraId="12026E50" w14:textId="77777777" w:rsidR="00D97948" w:rsidRPr="00D97948" w:rsidRDefault="00D97948" w:rsidP="00D97948">
      <w:pPr>
        <w:jc w:val="both"/>
        <w:rPr>
          <w:lang w:val="en-US"/>
        </w:rPr>
      </w:pPr>
      <w:r w:rsidRPr="00D97948">
        <w:rPr>
          <w:b/>
          <w:bCs/>
          <w:lang w:val="en-US"/>
        </w:rPr>
        <w:t>283.</w:t>
      </w:r>
      <w:r w:rsidRPr="00D97948">
        <w:rPr>
          <w:lang w:val="en-US"/>
        </w:rPr>
        <w:t xml:space="preserve"> At river, water body, and similar crossings of overhead lines, towers higher than 40 m that are not equipped with ground wires must be fitted with surge arresters (see Clause 313 of the Rules).</w:t>
      </w:r>
    </w:p>
    <w:p w14:paraId="024EBB4C" w14:textId="77777777" w:rsidR="00D97948" w:rsidRPr="00D97948" w:rsidRDefault="00D97948" w:rsidP="00D97948">
      <w:pPr>
        <w:jc w:val="both"/>
        <w:rPr>
          <w:lang w:val="en-US"/>
        </w:rPr>
      </w:pPr>
      <w:r w:rsidRPr="00D97948">
        <w:rPr>
          <w:b/>
          <w:bCs/>
          <w:lang w:val="en-US"/>
        </w:rPr>
        <w:t>284.</w:t>
      </w:r>
      <w:r w:rsidRPr="00D97948">
        <w:rPr>
          <w:lang w:val="en-US"/>
        </w:rPr>
        <w:t xml:space="preserve"> In overhead lines, the distances between live conductors and fittings, and grounded parts of towers, must be no less than those specified in Table 4 of Annex 4 of the Rules.</w:t>
      </w:r>
    </w:p>
    <w:p w14:paraId="217409FC" w14:textId="77777777" w:rsidR="00D97948" w:rsidRPr="00D97948" w:rsidRDefault="00D97948" w:rsidP="00D97948">
      <w:pPr>
        <w:jc w:val="both"/>
        <w:rPr>
          <w:lang w:val="en-US"/>
        </w:rPr>
      </w:pPr>
      <w:r w:rsidRPr="00D97948">
        <w:rPr>
          <w:b/>
          <w:bCs/>
          <w:lang w:val="en-US"/>
        </w:rPr>
        <w:t>285.</w:t>
      </w:r>
      <w:r w:rsidRPr="00D97948">
        <w:rPr>
          <w:lang w:val="en-US"/>
        </w:rPr>
        <w:t xml:space="preserve"> The distances between conductors at the tower in places of conductor transposition, layout changes, and branch connections must be no less than those specified in Table 5 of Annex 4 of the Rules.</w:t>
      </w:r>
    </w:p>
    <w:p w14:paraId="7BAFC4F0" w14:textId="77777777" w:rsidR="00D97948" w:rsidRPr="00D97948" w:rsidRDefault="00D97948" w:rsidP="00D97948">
      <w:pPr>
        <w:jc w:val="both"/>
        <w:rPr>
          <w:lang w:val="en-US"/>
        </w:rPr>
      </w:pPr>
      <w:r w:rsidRPr="00D97948">
        <w:rPr>
          <w:b/>
          <w:bCs/>
          <w:lang w:val="en-US"/>
        </w:rPr>
        <w:t>286.</w:t>
      </w:r>
      <w:r w:rsidRPr="00D97948">
        <w:rPr>
          <w:lang w:val="en-US"/>
        </w:rPr>
        <w:t xml:space="preserve"> At line crossings and approaches to other objects, additional requirements for overvoltage protection apply. The Rules for the Installation of Electrical Lines and Installations must also be followed.</w:t>
      </w:r>
    </w:p>
    <w:p w14:paraId="21232B78" w14:textId="77777777" w:rsidR="00D97948" w:rsidRPr="00D97948" w:rsidRDefault="00D97948" w:rsidP="00D97948">
      <w:pPr>
        <w:jc w:val="both"/>
        <w:rPr>
          <w:lang w:val="en-US"/>
        </w:rPr>
      </w:pPr>
      <w:r w:rsidRPr="00D97948">
        <w:rPr>
          <w:b/>
          <w:bCs/>
          <w:lang w:val="en-US"/>
        </w:rPr>
        <w:t>287.</w:t>
      </w:r>
      <w:r w:rsidRPr="00D97948">
        <w:rPr>
          <w:lang w:val="en-US"/>
        </w:rPr>
        <w:t xml:space="preserve"> Grounding is required in overhead lines for:</w:t>
      </w:r>
    </w:p>
    <w:p w14:paraId="5D474CDF" w14:textId="77777777" w:rsidR="00D97948" w:rsidRPr="00D97948" w:rsidRDefault="00D97948" w:rsidP="002930A3">
      <w:pPr>
        <w:ind w:left="720"/>
        <w:jc w:val="both"/>
        <w:rPr>
          <w:lang w:val="en-US"/>
        </w:rPr>
      </w:pPr>
      <w:r w:rsidRPr="00D97948">
        <w:rPr>
          <w:b/>
          <w:bCs/>
          <w:lang w:val="en-US"/>
        </w:rPr>
        <w:t>287.1.</w:t>
      </w:r>
      <w:r w:rsidRPr="00D97948">
        <w:rPr>
          <w:lang w:val="en-US"/>
        </w:rPr>
        <w:t xml:space="preserve"> Towers of overhead lines with ground wires or other atmospheric overvoltage protection devices. The grounding resistance of towers must not exceed the values specified in Table 6 of Annex 4 of the Rules.</w:t>
      </w:r>
    </w:p>
    <w:p w14:paraId="135CDC48" w14:textId="77777777" w:rsidR="00D97948" w:rsidRPr="00D97948" w:rsidRDefault="00D97948" w:rsidP="002930A3">
      <w:pPr>
        <w:ind w:left="720"/>
        <w:jc w:val="both"/>
        <w:rPr>
          <w:lang w:val="en-US"/>
        </w:rPr>
      </w:pPr>
      <w:r w:rsidRPr="00D97948">
        <w:rPr>
          <w:b/>
          <w:bCs/>
          <w:lang w:val="en-US"/>
        </w:rPr>
        <w:t>287.2.</w:t>
      </w:r>
      <w:r w:rsidRPr="00D97948">
        <w:rPr>
          <w:lang w:val="en-US"/>
        </w:rPr>
        <w:t xml:space="preserve"> Reinforced concrete and metal towers of 6–35 kV overhead lines. In built-up areas, the grounding resistance of 6–10 kV overhead lines and all 35 kV overhead lines must not exceed the values specified in Table 6 of Annex 4 of the Rules. In non-urban areas where the soil resistivity is less than 100 </w:t>
      </w:r>
      <w:proofErr w:type="spellStart"/>
      <w:r w:rsidRPr="00D97948">
        <w:rPr>
          <w:lang w:val="en-US"/>
        </w:rPr>
        <w:t>Ω·m</w:t>
      </w:r>
      <w:proofErr w:type="spellEnd"/>
      <w:r w:rsidRPr="00D97948">
        <w:rPr>
          <w:lang w:val="en-US"/>
        </w:rPr>
        <w:t xml:space="preserve">, the </w:t>
      </w:r>
      <w:proofErr w:type="gramStart"/>
      <w:r w:rsidRPr="00D97948">
        <w:rPr>
          <w:lang w:val="en-US"/>
        </w:rPr>
        <w:t>grounding</w:t>
      </w:r>
      <w:proofErr w:type="gramEnd"/>
      <w:r w:rsidRPr="00D97948">
        <w:rPr>
          <w:lang w:val="en-US"/>
        </w:rPr>
        <w:t xml:space="preserve"> resistance of towers must not exceed 30 Ω. In undeveloped areas, a steel conductor with a surface area of at least 500 cm² is used as a grounding electrode for 6–10 kV line towers.</w:t>
      </w:r>
    </w:p>
    <w:p w14:paraId="6C7B84C1" w14:textId="77777777" w:rsidR="00D97948" w:rsidRPr="00D97948" w:rsidRDefault="00D97948" w:rsidP="002930A3">
      <w:pPr>
        <w:ind w:left="720"/>
        <w:jc w:val="both"/>
        <w:rPr>
          <w:lang w:val="en-US"/>
        </w:rPr>
      </w:pPr>
      <w:r w:rsidRPr="00D97948">
        <w:rPr>
          <w:b/>
          <w:bCs/>
          <w:lang w:val="en-US"/>
        </w:rPr>
        <w:t>287.3.</w:t>
      </w:r>
      <w:r w:rsidRPr="00D97948">
        <w:rPr>
          <w:lang w:val="en-US"/>
        </w:rPr>
        <w:t xml:space="preserve"> Towers of overhead lines where measuring transformers, disconnectors, fuses, and other devices are installed. For 10 kV and higher voltage overhead lines, the grounding resistance of towers must not exceed the values specified in Table 6 of Annex 4 of the Rules.</w:t>
      </w:r>
    </w:p>
    <w:p w14:paraId="59A0CEB5" w14:textId="77777777" w:rsidR="00D97948" w:rsidRPr="00D97948" w:rsidRDefault="00D97948" w:rsidP="002930A3">
      <w:pPr>
        <w:ind w:left="720"/>
        <w:jc w:val="both"/>
        <w:rPr>
          <w:lang w:val="en-US"/>
        </w:rPr>
      </w:pPr>
      <w:r w:rsidRPr="00D97948">
        <w:rPr>
          <w:b/>
          <w:bCs/>
          <w:lang w:val="en-US"/>
        </w:rPr>
        <w:t>287.4.</w:t>
      </w:r>
      <w:r w:rsidRPr="00D97948">
        <w:rPr>
          <w:lang w:val="en-US"/>
        </w:rPr>
        <w:t xml:space="preserve"> Towers of 110–330 kV overhead lines without ground wires or other atmospheric overvoltage protection devices, if necessary for reliable operation of relay protection and automation equipment. The </w:t>
      </w:r>
      <w:proofErr w:type="gramStart"/>
      <w:r w:rsidRPr="00D97948">
        <w:rPr>
          <w:lang w:val="en-US"/>
        </w:rPr>
        <w:t>grounding</w:t>
      </w:r>
      <w:proofErr w:type="gramEnd"/>
      <w:r w:rsidRPr="00D97948">
        <w:rPr>
          <w:lang w:val="en-US"/>
        </w:rPr>
        <w:t xml:space="preserve"> resistance values of overhead line towers must be determined during project design.</w:t>
      </w:r>
    </w:p>
    <w:p w14:paraId="0926D37E" w14:textId="77777777" w:rsidR="00D97948" w:rsidRPr="00D97948" w:rsidRDefault="00D97948" w:rsidP="00D97948">
      <w:pPr>
        <w:jc w:val="both"/>
        <w:rPr>
          <w:lang w:val="en-US"/>
        </w:rPr>
      </w:pPr>
      <w:r w:rsidRPr="00D97948">
        <w:rPr>
          <w:b/>
          <w:bCs/>
          <w:lang w:val="en-US"/>
        </w:rPr>
        <w:t>288.</w:t>
      </w:r>
      <w:r w:rsidRPr="00D97948">
        <w:rPr>
          <w:lang w:val="en-US"/>
        </w:rPr>
        <w:t xml:space="preserve"> The grounding resistance of lightning protection grounding devices for towers of overhead lines protected by ground wires is measured with the ground wire disconnected, and for other purposes – with the ground wire connected.</w:t>
      </w:r>
    </w:p>
    <w:p w14:paraId="318C452B" w14:textId="77777777" w:rsidR="00D97948" w:rsidRPr="00D97948" w:rsidRDefault="00D97948" w:rsidP="00D97948">
      <w:pPr>
        <w:jc w:val="both"/>
        <w:rPr>
          <w:lang w:val="en-US"/>
        </w:rPr>
      </w:pPr>
      <w:r w:rsidRPr="00D97948">
        <w:rPr>
          <w:lang w:val="en-US"/>
        </w:rPr>
        <w:lastRenderedPageBreak/>
        <w:t xml:space="preserve">In sections of overhead lines protected by ground wires, the </w:t>
      </w:r>
      <w:proofErr w:type="gramStart"/>
      <w:r w:rsidRPr="00D97948">
        <w:rPr>
          <w:lang w:val="en-US"/>
        </w:rPr>
        <w:t>grounding</w:t>
      </w:r>
      <w:proofErr w:type="gramEnd"/>
      <w:r w:rsidRPr="00D97948">
        <w:rPr>
          <w:lang w:val="en-US"/>
        </w:rPr>
        <w:t xml:space="preserve"> resistance of towers higher than 40 m must be reduced by half compared to the values specified in Table 6 of Annex 4 of the Rules.</w:t>
      </w:r>
    </w:p>
    <w:p w14:paraId="6D464588" w14:textId="77777777" w:rsidR="00D97948" w:rsidRPr="00D97948" w:rsidRDefault="00D97948" w:rsidP="00D97948">
      <w:pPr>
        <w:jc w:val="both"/>
        <w:rPr>
          <w:lang w:val="en-US"/>
        </w:rPr>
      </w:pPr>
      <w:r w:rsidRPr="00D97948">
        <w:rPr>
          <w:lang w:val="en-US"/>
        </w:rPr>
        <w:t>It is advisable to measure the grounding resistance of overhead lines in summer when the resistance is at its highest.</w:t>
      </w:r>
    </w:p>
    <w:p w14:paraId="3BE6541D" w14:textId="77777777" w:rsidR="00D97948" w:rsidRPr="00D97948" w:rsidRDefault="00D97948" w:rsidP="00D97948">
      <w:pPr>
        <w:jc w:val="both"/>
        <w:rPr>
          <w:lang w:val="en-US"/>
        </w:rPr>
      </w:pPr>
      <w:r w:rsidRPr="00D97948">
        <w:rPr>
          <w:b/>
          <w:bCs/>
          <w:lang w:val="en-US"/>
        </w:rPr>
        <w:t>289.</w:t>
      </w:r>
      <w:r w:rsidRPr="00D97948">
        <w:rPr>
          <w:lang w:val="en-US"/>
        </w:rPr>
        <w:t xml:space="preserve"> In clay, loam, sandy loam, and other soils with a specific resistivity of less than 500 </w:t>
      </w:r>
      <w:proofErr w:type="spellStart"/>
      <w:r w:rsidRPr="00D97948">
        <w:rPr>
          <w:lang w:val="en-US"/>
        </w:rPr>
        <w:t>Ω·m</w:t>
      </w:r>
      <w:proofErr w:type="spellEnd"/>
      <w:r w:rsidRPr="00D97948">
        <w:rPr>
          <w:lang w:val="en-US"/>
        </w:rPr>
        <w:t xml:space="preserve">, it is advisable to use the reinforcement of reinforced concrete foundations and footings of high-voltage overhead line towers as grounding electrodes. If the grounding resistance is insufficient, an artificial grounding device must be installed. In soils with a specific resistivity greater than 500 </w:t>
      </w:r>
      <w:proofErr w:type="spellStart"/>
      <w:r w:rsidRPr="00D97948">
        <w:rPr>
          <w:lang w:val="en-US"/>
        </w:rPr>
        <w:t>Ω·m</w:t>
      </w:r>
      <w:proofErr w:type="spellEnd"/>
      <w:r w:rsidRPr="00D97948">
        <w:rPr>
          <w:lang w:val="en-US"/>
        </w:rPr>
        <w:t>, an artificial grounding device must be installed to ensure the required grounding resistance. Reinforced concrete foundations must also be connected to the artificial grounding device, but their conductivity should not be considered in resistance calculations.</w:t>
      </w:r>
    </w:p>
    <w:p w14:paraId="0E35B0FC" w14:textId="77777777" w:rsidR="00D97948" w:rsidRPr="00D97948" w:rsidRDefault="00D97948" w:rsidP="00D97948">
      <w:pPr>
        <w:jc w:val="both"/>
        <w:rPr>
          <w:lang w:val="en-US"/>
        </w:rPr>
      </w:pPr>
      <w:r w:rsidRPr="00D97948">
        <w:rPr>
          <w:lang w:val="en-US"/>
        </w:rPr>
        <w:t>For 6–35 kV overhead line towers, only artificial grounding devices must be installed. Natural grounding devices may also be used, but their resistance should not be included in the calculations.</w:t>
      </w:r>
    </w:p>
    <w:p w14:paraId="47A7ADD8" w14:textId="77777777" w:rsidR="003A4CBF" w:rsidRPr="003A4CBF" w:rsidRDefault="003A4CBF" w:rsidP="003A4CBF">
      <w:pPr>
        <w:jc w:val="both"/>
        <w:rPr>
          <w:lang w:val="en-US"/>
        </w:rPr>
      </w:pPr>
      <w:r w:rsidRPr="003A4CBF">
        <w:rPr>
          <w:b/>
          <w:bCs/>
          <w:lang w:val="en-US"/>
        </w:rPr>
        <w:t>290.</w:t>
      </w:r>
      <w:r w:rsidRPr="003A4CBF">
        <w:rPr>
          <w:lang w:val="en-US"/>
        </w:rPr>
        <w:t xml:space="preserve"> Reinforced concrete foundations of overhead line towers are used as natural grounding electrodes (except as specified in Clause 289 of the Rules), provided that a metallic connection is ensured between the mounting bolts and the foundation reinforcement. For towers at railway crossings, the reinforcement of foundations and footings must not be used as grounding electrodes.</w:t>
      </w:r>
    </w:p>
    <w:p w14:paraId="06C505EC" w14:textId="77777777" w:rsidR="003A4CBF" w:rsidRPr="003A4CBF" w:rsidRDefault="003A4CBF" w:rsidP="003A4CBF">
      <w:pPr>
        <w:jc w:val="both"/>
        <w:rPr>
          <w:lang w:val="en-US"/>
        </w:rPr>
      </w:pPr>
      <w:r w:rsidRPr="003A4CBF">
        <w:rPr>
          <w:lang w:val="en-US"/>
        </w:rPr>
        <w:t>The bituminous coating of reinforced concrete foundations and towers used as grounding devices does not need to be considered.</w:t>
      </w:r>
    </w:p>
    <w:p w14:paraId="4F80E907" w14:textId="77777777" w:rsidR="003A4CBF" w:rsidRPr="003A4CBF" w:rsidRDefault="003A4CBF" w:rsidP="003A4CBF">
      <w:pPr>
        <w:jc w:val="both"/>
        <w:rPr>
          <w:lang w:val="en-US"/>
        </w:rPr>
      </w:pPr>
      <w:r w:rsidRPr="003A4CBF">
        <w:rPr>
          <w:lang w:val="en-US"/>
        </w:rPr>
        <w:t>The resistance of reinforced concrete foundations, footings, and underground parts of towers must be measured no less than two months after installation.</w:t>
      </w:r>
    </w:p>
    <w:p w14:paraId="1F789786" w14:textId="77777777" w:rsidR="003A4CBF" w:rsidRPr="003A4CBF" w:rsidRDefault="003A4CBF" w:rsidP="003A4CBF">
      <w:pPr>
        <w:jc w:val="both"/>
        <w:rPr>
          <w:lang w:val="en-US"/>
        </w:rPr>
      </w:pPr>
      <w:r w:rsidRPr="003A4CBF">
        <w:rPr>
          <w:b/>
          <w:bCs/>
          <w:lang w:val="en-US"/>
        </w:rPr>
        <w:t>291.</w:t>
      </w:r>
      <w:r w:rsidRPr="003A4CBF">
        <w:rPr>
          <w:lang w:val="en-US"/>
        </w:rPr>
        <w:t xml:space="preserve"> For grounding of reinforced concrete towers, longitudinal bars of both prestressed and non-prestressed reinforcement, interconnected and connected to the grounding electrode, are used as grounding conductors. The reinforcement used for grounding must be thermally resistant and must not heat up more than +60</w:t>
      </w:r>
      <w:r w:rsidRPr="003A4CBF">
        <w:rPr>
          <w:rFonts w:ascii="Arial" w:hAnsi="Arial" w:cs="Arial"/>
          <w:lang w:val="en-US"/>
        </w:rPr>
        <w:t> </w:t>
      </w:r>
      <w:r w:rsidRPr="003A4CBF">
        <w:rPr>
          <w:rFonts w:ascii="Aptos" w:hAnsi="Aptos" w:cs="Aptos"/>
          <w:lang w:val="en-US"/>
        </w:rPr>
        <w:t>°</w:t>
      </w:r>
      <w:r w:rsidRPr="003A4CBF">
        <w:rPr>
          <w:lang w:val="en-US"/>
        </w:rPr>
        <w:t>C.</w:t>
      </w:r>
    </w:p>
    <w:p w14:paraId="7059AB52" w14:textId="77777777" w:rsidR="003A4CBF" w:rsidRPr="003A4CBF" w:rsidRDefault="003A4CBF" w:rsidP="003A4CBF">
      <w:pPr>
        <w:jc w:val="both"/>
        <w:rPr>
          <w:lang w:val="en-US"/>
        </w:rPr>
      </w:pPr>
      <w:r w:rsidRPr="003A4CBF">
        <w:rPr>
          <w:lang w:val="en-US"/>
        </w:rPr>
        <w:t>Guy wires of reinforced concrete towers must be used as additional grounding conductors. In this case, the free end of the guy wire must be connected to its working part using a special clamp.</w:t>
      </w:r>
    </w:p>
    <w:p w14:paraId="3B0E591B" w14:textId="77777777" w:rsidR="003A4CBF" w:rsidRPr="003A4CBF" w:rsidRDefault="003A4CBF" w:rsidP="003A4CBF">
      <w:pPr>
        <w:jc w:val="both"/>
        <w:rPr>
          <w:lang w:val="en-US"/>
        </w:rPr>
      </w:pPr>
      <w:r w:rsidRPr="003A4CBF">
        <w:rPr>
          <w:lang w:val="en-US"/>
        </w:rPr>
        <w:t>Ground wires and insulator mounting hardware on crossarms of reinforced concrete towers must be connected to the grounding conductor or grounded reinforcement.</w:t>
      </w:r>
    </w:p>
    <w:p w14:paraId="307D4570" w14:textId="6335B579" w:rsidR="003A4CBF" w:rsidRPr="003A4CBF" w:rsidRDefault="003A4CBF" w:rsidP="003A4CBF">
      <w:pPr>
        <w:jc w:val="both"/>
        <w:rPr>
          <w:lang w:val="en-US"/>
        </w:rPr>
      </w:pPr>
      <w:r w:rsidRPr="003A4CBF">
        <w:rPr>
          <w:b/>
          <w:bCs/>
          <w:lang w:val="en-US"/>
        </w:rPr>
        <w:t>292.</w:t>
      </w:r>
      <w:r w:rsidRPr="003A4CBF">
        <w:rPr>
          <w:lang w:val="en-US"/>
        </w:rPr>
        <w:t xml:space="preserve"> The cross-sectional area of the grounding conductor laid along the tower must be at least 35 mm², and the diameter of single-core grounding conductors must be at least 10 mm. Hot-dip </w:t>
      </w:r>
      <w:r w:rsidR="004E0D97" w:rsidRPr="00980018">
        <w:rPr>
          <w:lang w:val="en-US"/>
        </w:rPr>
        <w:t>galvanized,</w:t>
      </w:r>
      <w:r w:rsidRPr="003A4CBF">
        <w:rPr>
          <w:lang w:val="en-US"/>
        </w:rPr>
        <w:t xml:space="preserve"> or aluminum-zinc coated steel wires with a diameter of no less than 6 mm must be used.</w:t>
      </w:r>
    </w:p>
    <w:p w14:paraId="50DDB15A" w14:textId="77777777" w:rsidR="003A4CBF" w:rsidRPr="003A4CBF" w:rsidRDefault="003A4CBF" w:rsidP="003A4CBF">
      <w:pPr>
        <w:jc w:val="both"/>
        <w:rPr>
          <w:lang w:val="en-US"/>
        </w:rPr>
      </w:pPr>
      <w:r w:rsidRPr="003A4CBF">
        <w:rPr>
          <w:lang w:val="en-US"/>
        </w:rPr>
        <w:t>In metal and reinforced concrete towers of overhead lines, grounding conductors must be welded or bolted together.</w:t>
      </w:r>
    </w:p>
    <w:p w14:paraId="63E9B777" w14:textId="77777777" w:rsidR="003A4CBF" w:rsidRPr="003A4CBF" w:rsidRDefault="003A4CBF" w:rsidP="003A4CBF">
      <w:pPr>
        <w:jc w:val="both"/>
        <w:rPr>
          <w:lang w:val="en-US"/>
        </w:rPr>
      </w:pPr>
      <w:r w:rsidRPr="003A4CBF">
        <w:rPr>
          <w:b/>
          <w:bCs/>
          <w:lang w:val="en-US"/>
        </w:rPr>
        <w:t>293.</w:t>
      </w:r>
      <w:r w:rsidRPr="003A4CBF">
        <w:rPr>
          <w:lang w:val="en-US"/>
        </w:rPr>
        <w:t xml:space="preserve"> Grounding electrodes for overhead lines must be installed at a depth of no less than 0.5 m, and in arable land – no less than 1 m.</w:t>
      </w:r>
    </w:p>
    <w:p w14:paraId="11EC9397" w14:textId="3BF3DBDA" w:rsidR="00BA723B" w:rsidRPr="00980018" w:rsidRDefault="00230AC5" w:rsidP="00142A5C">
      <w:pPr>
        <w:jc w:val="both"/>
        <w:rPr>
          <w:lang w:val="en-US"/>
        </w:rPr>
      </w:pPr>
      <w:r w:rsidRPr="00980018">
        <w:rPr>
          <w:lang w:val="en-US"/>
        </w:rPr>
        <w:lastRenderedPageBreak/>
        <w:t>ANNEX 4 OF THE GENERAL RULES FOR THE INSTALLATION OF ELECTRICAL EQUIPMENT</w:t>
      </w:r>
    </w:p>
    <w:p w14:paraId="749C612A" w14:textId="53BC6C95" w:rsidR="001F4624" w:rsidRPr="001F4624" w:rsidRDefault="00F80C91" w:rsidP="001F4624">
      <w:pPr>
        <w:jc w:val="both"/>
        <w:rPr>
          <w:lang w:val="en-US"/>
        </w:rPr>
      </w:pPr>
      <w:r w:rsidRPr="00980018">
        <w:rPr>
          <w:b/>
          <w:bCs/>
          <w:lang w:val="en-US"/>
        </w:rPr>
        <w:t>T</w:t>
      </w:r>
      <w:r w:rsidR="001F4624" w:rsidRPr="001F4624">
        <w:rPr>
          <w:b/>
          <w:bCs/>
          <w:lang w:val="en-US"/>
        </w:rPr>
        <w:t>able 3. Minimum Distances Between Ground Wire and Conductor at Mid-Span</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34"/>
        <w:gridCol w:w="3012"/>
        <w:gridCol w:w="1619"/>
        <w:gridCol w:w="3027"/>
      </w:tblGrid>
      <w:tr w:rsidR="001F4624" w:rsidRPr="001F4624" w14:paraId="22F5EEFD" w14:textId="77777777" w:rsidTr="00967413">
        <w:trPr>
          <w:trHeight w:val="317"/>
          <w:tblHeader/>
          <w:tblCellSpacing w:w="15" w:type="dxa"/>
        </w:trPr>
        <w:tc>
          <w:tcPr>
            <w:tcW w:w="0" w:type="auto"/>
            <w:vAlign w:val="center"/>
            <w:hideMark/>
          </w:tcPr>
          <w:p w14:paraId="2E4874C1" w14:textId="77777777" w:rsidR="001F4624" w:rsidRPr="001F4624" w:rsidRDefault="001F4624" w:rsidP="00F80C91">
            <w:pPr>
              <w:jc w:val="center"/>
              <w:rPr>
                <w:lang w:val="en-US"/>
              </w:rPr>
            </w:pPr>
            <w:r w:rsidRPr="001F4624">
              <w:rPr>
                <w:lang w:val="en-US"/>
              </w:rPr>
              <w:t>Span Length (m)</w:t>
            </w:r>
          </w:p>
        </w:tc>
        <w:tc>
          <w:tcPr>
            <w:tcW w:w="0" w:type="auto"/>
            <w:vAlign w:val="center"/>
            <w:hideMark/>
          </w:tcPr>
          <w:p w14:paraId="2CB3EA8E" w14:textId="77777777" w:rsidR="001F4624" w:rsidRPr="001F4624" w:rsidRDefault="001F4624" w:rsidP="00F80C91">
            <w:pPr>
              <w:jc w:val="center"/>
              <w:rPr>
                <w:lang w:val="en-US"/>
              </w:rPr>
            </w:pPr>
            <w:r w:rsidRPr="001F4624">
              <w:rPr>
                <w:lang w:val="en-US"/>
              </w:rPr>
              <w:t>Minimum Vertical Distance (m)</w:t>
            </w:r>
          </w:p>
        </w:tc>
        <w:tc>
          <w:tcPr>
            <w:tcW w:w="0" w:type="auto"/>
            <w:vAlign w:val="center"/>
            <w:hideMark/>
          </w:tcPr>
          <w:p w14:paraId="0D3A0648" w14:textId="77777777" w:rsidR="001F4624" w:rsidRPr="001F4624" w:rsidRDefault="001F4624" w:rsidP="00F80C91">
            <w:pPr>
              <w:jc w:val="center"/>
              <w:rPr>
                <w:lang w:val="en-US"/>
              </w:rPr>
            </w:pPr>
            <w:r w:rsidRPr="001F4624">
              <w:rPr>
                <w:lang w:val="en-US"/>
              </w:rPr>
              <w:t>Span Length (m)</w:t>
            </w:r>
          </w:p>
        </w:tc>
        <w:tc>
          <w:tcPr>
            <w:tcW w:w="0" w:type="auto"/>
            <w:vAlign w:val="center"/>
            <w:hideMark/>
          </w:tcPr>
          <w:p w14:paraId="060FB095" w14:textId="77777777" w:rsidR="001F4624" w:rsidRPr="001F4624" w:rsidRDefault="001F4624" w:rsidP="00F80C91">
            <w:pPr>
              <w:jc w:val="center"/>
              <w:rPr>
                <w:lang w:val="en-US"/>
              </w:rPr>
            </w:pPr>
            <w:r w:rsidRPr="001F4624">
              <w:rPr>
                <w:lang w:val="en-US"/>
              </w:rPr>
              <w:t>Minimum Vertical Distance (m)</w:t>
            </w:r>
          </w:p>
        </w:tc>
      </w:tr>
      <w:tr w:rsidR="001F4624" w:rsidRPr="001F4624" w14:paraId="7D51F542" w14:textId="77777777" w:rsidTr="00F80C91">
        <w:trPr>
          <w:tblCellSpacing w:w="15" w:type="dxa"/>
        </w:trPr>
        <w:tc>
          <w:tcPr>
            <w:tcW w:w="0" w:type="auto"/>
            <w:vAlign w:val="center"/>
            <w:hideMark/>
          </w:tcPr>
          <w:p w14:paraId="4FDE35DA" w14:textId="77777777" w:rsidR="001F4624" w:rsidRPr="001F4624" w:rsidRDefault="001F4624" w:rsidP="00F80C91">
            <w:pPr>
              <w:jc w:val="center"/>
              <w:rPr>
                <w:lang w:val="en-US"/>
              </w:rPr>
            </w:pPr>
            <w:r w:rsidRPr="001F4624">
              <w:rPr>
                <w:lang w:val="en-US"/>
              </w:rPr>
              <w:t>100</w:t>
            </w:r>
          </w:p>
        </w:tc>
        <w:tc>
          <w:tcPr>
            <w:tcW w:w="0" w:type="auto"/>
            <w:vAlign w:val="center"/>
            <w:hideMark/>
          </w:tcPr>
          <w:p w14:paraId="1AC4D326" w14:textId="77777777" w:rsidR="001F4624" w:rsidRPr="001F4624" w:rsidRDefault="001F4624" w:rsidP="00F80C91">
            <w:pPr>
              <w:jc w:val="center"/>
              <w:rPr>
                <w:lang w:val="en-US"/>
              </w:rPr>
            </w:pPr>
            <w:r w:rsidRPr="001F4624">
              <w:rPr>
                <w:lang w:val="en-US"/>
              </w:rPr>
              <w:t>2.0</w:t>
            </w:r>
          </w:p>
        </w:tc>
        <w:tc>
          <w:tcPr>
            <w:tcW w:w="0" w:type="auto"/>
            <w:vAlign w:val="center"/>
            <w:hideMark/>
          </w:tcPr>
          <w:p w14:paraId="0BE52250" w14:textId="77777777" w:rsidR="001F4624" w:rsidRPr="001F4624" w:rsidRDefault="001F4624" w:rsidP="00F80C91">
            <w:pPr>
              <w:jc w:val="center"/>
              <w:rPr>
                <w:lang w:val="en-US"/>
              </w:rPr>
            </w:pPr>
            <w:r w:rsidRPr="001F4624">
              <w:rPr>
                <w:lang w:val="en-US"/>
              </w:rPr>
              <w:t>700</w:t>
            </w:r>
          </w:p>
        </w:tc>
        <w:tc>
          <w:tcPr>
            <w:tcW w:w="0" w:type="auto"/>
            <w:vAlign w:val="center"/>
            <w:hideMark/>
          </w:tcPr>
          <w:p w14:paraId="706211CE" w14:textId="77777777" w:rsidR="001F4624" w:rsidRPr="001F4624" w:rsidRDefault="001F4624" w:rsidP="00F80C91">
            <w:pPr>
              <w:jc w:val="center"/>
              <w:rPr>
                <w:lang w:val="en-US"/>
              </w:rPr>
            </w:pPr>
            <w:r w:rsidRPr="001F4624">
              <w:rPr>
                <w:lang w:val="en-US"/>
              </w:rPr>
              <w:t>11.5</w:t>
            </w:r>
          </w:p>
        </w:tc>
      </w:tr>
      <w:tr w:rsidR="001F4624" w:rsidRPr="001F4624" w14:paraId="6C722646" w14:textId="77777777" w:rsidTr="00F80C91">
        <w:trPr>
          <w:tblCellSpacing w:w="15" w:type="dxa"/>
        </w:trPr>
        <w:tc>
          <w:tcPr>
            <w:tcW w:w="0" w:type="auto"/>
            <w:vAlign w:val="center"/>
            <w:hideMark/>
          </w:tcPr>
          <w:p w14:paraId="4C3AD4B2" w14:textId="77777777" w:rsidR="001F4624" w:rsidRPr="001F4624" w:rsidRDefault="001F4624" w:rsidP="00F80C91">
            <w:pPr>
              <w:jc w:val="center"/>
              <w:rPr>
                <w:lang w:val="en-US"/>
              </w:rPr>
            </w:pPr>
            <w:r w:rsidRPr="001F4624">
              <w:rPr>
                <w:lang w:val="en-US"/>
              </w:rPr>
              <w:t>150</w:t>
            </w:r>
          </w:p>
        </w:tc>
        <w:tc>
          <w:tcPr>
            <w:tcW w:w="0" w:type="auto"/>
            <w:vAlign w:val="center"/>
            <w:hideMark/>
          </w:tcPr>
          <w:p w14:paraId="07FE83EA" w14:textId="77777777" w:rsidR="001F4624" w:rsidRPr="001F4624" w:rsidRDefault="001F4624" w:rsidP="00F80C91">
            <w:pPr>
              <w:jc w:val="center"/>
              <w:rPr>
                <w:lang w:val="en-US"/>
              </w:rPr>
            </w:pPr>
            <w:r w:rsidRPr="001F4624">
              <w:rPr>
                <w:lang w:val="en-US"/>
              </w:rPr>
              <w:t>3.2</w:t>
            </w:r>
          </w:p>
        </w:tc>
        <w:tc>
          <w:tcPr>
            <w:tcW w:w="0" w:type="auto"/>
            <w:vAlign w:val="center"/>
            <w:hideMark/>
          </w:tcPr>
          <w:p w14:paraId="4A1753EA" w14:textId="77777777" w:rsidR="001F4624" w:rsidRPr="001F4624" w:rsidRDefault="001F4624" w:rsidP="00F80C91">
            <w:pPr>
              <w:jc w:val="center"/>
              <w:rPr>
                <w:lang w:val="en-US"/>
              </w:rPr>
            </w:pPr>
            <w:r w:rsidRPr="001F4624">
              <w:rPr>
                <w:lang w:val="en-US"/>
              </w:rPr>
              <w:t>800</w:t>
            </w:r>
          </w:p>
        </w:tc>
        <w:tc>
          <w:tcPr>
            <w:tcW w:w="0" w:type="auto"/>
            <w:vAlign w:val="center"/>
            <w:hideMark/>
          </w:tcPr>
          <w:p w14:paraId="7BFB22C7" w14:textId="77777777" w:rsidR="001F4624" w:rsidRPr="001F4624" w:rsidRDefault="001F4624" w:rsidP="00F80C91">
            <w:pPr>
              <w:jc w:val="center"/>
              <w:rPr>
                <w:lang w:val="en-US"/>
              </w:rPr>
            </w:pPr>
            <w:r w:rsidRPr="001F4624">
              <w:rPr>
                <w:lang w:val="en-US"/>
              </w:rPr>
              <w:t>13.0</w:t>
            </w:r>
          </w:p>
        </w:tc>
      </w:tr>
      <w:tr w:rsidR="001F4624" w:rsidRPr="001F4624" w14:paraId="11797371" w14:textId="77777777" w:rsidTr="00F80C91">
        <w:trPr>
          <w:tblCellSpacing w:w="15" w:type="dxa"/>
        </w:trPr>
        <w:tc>
          <w:tcPr>
            <w:tcW w:w="0" w:type="auto"/>
            <w:vAlign w:val="center"/>
            <w:hideMark/>
          </w:tcPr>
          <w:p w14:paraId="7233408A" w14:textId="77777777" w:rsidR="001F4624" w:rsidRPr="001F4624" w:rsidRDefault="001F4624" w:rsidP="00F80C91">
            <w:pPr>
              <w:jc w:val="center"/>
              <w:rPr>
                <w:lang w:val="en-US"/>
              </w:rPr>
            </w:pPr>
            <w:r w:rsidRPr="001F4624">
              <w:rPr>
                <w:lang w:val="en-US"/>
              </w:rPr>
              <w:t>200</w:t>
            </w:r>
          </w:p>
        </w:tc>
        <w:tc>
          <w:tcPr>
            <w:tcW w:w="0" w:type="auto"/>
            <w:vAlign w:val="center"/>
            <w:hideMark/>
          </w:tcPr>
          <w:p w14:paraId="333FEABD" w14:textId="77777777" w:rsidR="001F4624" w:rsidRPr="001F4624" w:rsidRDefault="001F4624" w:rsidP="00F80C91">
            <w:pPr>
              <w:jc w:val="center"/>
              <w:rPr>
                <w:lang w:val="en-US"/>
              </w:rPr>
            </w:pPr>
            <w:r w:rsidRPr="001F4624">
              <w:rPr>
                <w:lang w:val="en-US"/>
              </w:rPr>
              <w:t>4.0</w:t>
            </w:r>
          </w:p>
        </w:tc>
        <w:tc>
          <w:tcPr>
            <w:tcW w:w="0" w:type="auto"/>
            <w:vAlign w:val="center"/>
            <w:hideMark/>
          </w:tcPr>
          <w:p w14:paraId="361D3133" w14:textId="77777777" w:rsidR="001F4624" w:rsidRPr="001F4624" w:rsidRDefault="001F4624" w:rsidP="00F80C91">
            <w:pPr>
              <w:jc w:val="center"/>
              <w:rPr>
                <w:lang w:val="en-US"/>
              </w:rPr>
            </w:pPr>
            <w:r w:rsidRPr="001F4624">
              <w:rPr>
                <w:lang w:val="en-US"/>
              </w:rPr>
              <w:t>900</w:t>
            </w:r>
          </w:p>
        </w:tc>
        <w:tc>
          <w:tcPr>
            <w:tcW w:w="0" w:type="auto"/>
            <w:vAlign w:val="center"/>
            <w:hideMark/>
          </w:tcPr>
          <w:p w14:paraId="18F53185" w14:textId="77777777" w:rsidR="001F4624" w:rsidRPr="001F4624" w:rsidRDefault="001F4624" w:rsidP="00F80C91">
            <w:pPr>
              <w:jc w:val="center"/>
              <w:rPr>
                <w:lang w:val="en-US"/>
              </w:rPr>
            </w:pPr>
            <w:r w:rsidRPr="001F4624">
              <w:rPr>
                <w:lang w:val="en-US"/>
              </w:rPr>
              <w:t>14.5</w:t>
            </w:r>
          </w:p>
        </w:tc>
      </w:tr>
      <w:tr w:rsidR="001F4624" w:rsidRPr="001F4624" w14:paraId="08293908" w14:textId="77777777" w:rsidTr="00F80C91">
        <w:trPr>
          <w:tblCellSpacing w:w="15" w:type="dxa"/>
        </w:trPr>
        <w:tc>
          <w:tcPr>
            <w:tcW w:w="0" w:type="auto"/>
            <w:vAlign w:val="center"/>
            <w:hideMark/>
          </w:tcPr>
          <w:p w14:paraId="7B4E6B65" w14:textId="77777777" w:rsidR="001F4624" w:rsidRPr="001F4624" w:rsidRDefault="001F4624" w:rsidP="00F80C91">
            <w:pPr>
              <w:jc w:val="center"/>
              <w:rPr>
                <w:lang w:val="en-US"/>
              </w:rPr>
            </w:pPr>
            <w:r w:rsidRPr="001F4624">
              <w:rPr>
                <w:lang w:val="en-US"/>
              </w:rPr>
              <w:t>300</w:t>
            </w:r>
          </w:p>
        </w:tc>
        <w:tc>
          <w:tcPr>
            <w:tcW w:w="0" w:type="auto"/>
            <w:vAlign w:val="center"/>
            <w:hideMark/>
          </w:tcPr>
          <w:p w14:paraId="0A7B0E7C" w14:textId="77777777" w:rsidR="001F4624" w:rsidRPr="001F4624" w:rsidRDefault="001F4624" w:rsidP="00F80C91">
            <w:pPr>
              <w:jc w:val="center"/>
              <w:rPr>
                <w:lang w:val="en-US"/>
              </w:rPr>
            </w:pPr>
            <w:r w:rsidRPr="001F4624">
              <w:rPr>
                <w:lang w:val="en-US"/>
              </w:rPr>
              <w:t>5.5</w:t>
            </w:r>
          </w:p>
        </w:tc>
        <w:tc>
          <w:tcPr>
            <w:tcW w:w="0" w:type="auto"/>
            <w:vAlign w:val="center"/>
            <w:hideMark/>
          </w:tcPr>
          <w:p w14:paraId="2DE76A36" w14:textId="77777777" w:rsidR="001F4624" w:rsidRPr="001F4624" w:rsidRDefault="001F4624" w:rsidP="00F80C91">
            <w:pPr>
              <w:jc w:val="center"/>
              <w:rPr>
                <w:lang w:val="en-US"/>
              </w:rPr>
            </w:pPr>
            <w:r w:rsidRPr="001F4624">
              <w:rPr>
                <w:lang w:val="en-US"/>
              </w:rPr>
              <w:t>1000</w:t>
            </w:r>
          </w:p>
        </w:tc>
        <w:tc>
          <w:tcPr>
            <w:tcW w:w="0" w:type="auto"/>
            <w:vAlign w:val="center"/>
            <w:hideMark/>
          </w:tcPr>
          <w:p w14:paraId="21E2782E" w14:textId="77777777" w:rsidR="001F4624" w:rsidRPr="001F4624" w:rsidRDefault="001F4624" w:rsidP="00F80C91">
            <w:pPr>
              <w:jc w:val="center"/>
              <w:rPr>
                <w:lang w:val="en-US"/>
              </w:rPr>
            </w:pPr>
            <w:r w:rsidRPr="001F4624">
              <w:rPr>
                <w:lang w:val="en-US"/>
              </w:rPr>
              <w:t>16.0</w:t>
            </w:r>
          </w:p>
        </w:tc>
      </w:tr>
      <w:tr w:rsidR="001F4624" w:rsidRPr="001F4624" w14:paraId="7AA3A866" w14:textId="77777777" w:rsidTr="00F80C91">
        <w:trPr>
          <w:tblCellSpacing w:w="15" w:type="dxa"/>
        </w:trPr>
        <w:tc>
          <w:tcPr>
            <w:tcW w:w="0" w:type="auto"/>
            <w:vAlign w:val="center"/>
            <w:hideMark/>
          </w:tcPr>
          <w:p w14:paraId="307DA3DA" w14:textId="77777777" w:rsidR="001F4624" w:rsidRPr="001F4624" w:rsidRDefault="001F4624" w:rsidP="00F80C91">
            <w:pPr>
              <w:jc w:val="center"/>
              <w:rPr>
                <w:lang w:val="en-US"/>
              </w:rPr>
            </w:pPr>
            <w:r w:rsidRPr="001F4624">
              <w:rPr>
                <w:lang w:val="en-US"/>
              </w:rPr>
              <w:t>400</w:t>
            </w:r>
          </w:p>
        </w:tc>
        <w:tc>
          <w:tcPr>
            <w:tcW w:w="0" w:type="auto"/>
            <w:vAlign w:val="center"/>
            <w:hideMark/>
          </w:tcPr>
          <w:p w14:paraId="5F03A1A8" w14:textId="77777777" w:rsidR="001F4624" w:rsidRPr="001F4624" w:rsidRDefault="001F4624" w:rsidP="00F80C91">
            <w:pPr>
              <w:jc w:val="center"/>
              <w:rPr>
                <w:lang w:val="en-US"/>
              </w:rPr>
            </w:pPr>
            <w:r w:rsidRPr="001F4624">
              <w:rPr>
                <w:lang w:val="en-US"/>
              </w:rPr>
              <w:t>7.0</w:t>
            </w:r>
          </w:p>
        </w:tc>
        <w:tc>
          <w:tcPr>
            <w:tcW w:w="0" w:type="auto"/>
            <w:vAlign w:val="center"/>
            <w:hideMark/>
          </w:tcPr>
          <w:p w14:paraId="295DA477" w14:textId="77777777" w:rsidR="001F4624" w:rsidRPr="001F4624" w:rsidRDefault="001F4624" w:rsidP="00F80C91">
            <w:pPr>
              <w:jc w:val="center"/>
              <w:rPr>
                <w:lang w:val="en-US"/>
              </w:rPr>
            </w:pPr>
            <w:r w:rsidRPr="001F4624">
              <w:rPr>
                <w:lang w:val="en-US"/>
              </w:rPr>
              <w:t>1200</w:t>
            </w:r>
          </w:p>
        </w:tc>
        <w:tc>
          <w:tcPr>
            <w:tcW w:w="0" w:type="auto"/>
            <w:vAlign w:val="center"/>
            <w:hideMark/>
          </w:tcPr>
          <w:p w14:paraId="087B3B6E" w14:textId="77777777" w:rsidR="001F4624" w:rsidRPr="001F4624" w:rsidRDefault="001F4624" w:rsidP="00F80C91">
            <w:pPr>
              <w:jc w:val="center"/>
              <w:rPr>
                <w:lang w:val="en-US"/>
              </w:rPr>
            </w:pPr>
            <w:r w:rsidRPr="001F4624">
              <w:rPr>
                <w:lang w:val="en-US"/>
              </w:rPr>
              <w:t>18.0</w:t>
            </w:r>
          </w:p>
        </w:tc>
      </w:tr>
      <w:tr w:rsidR="001F4624" w:rsidRPr="001F4624" w14:paraId="3E035F58" w14:textId="77777777" w:rsidTr="00F80C91">
        <w:trPr>
          <w:tblCellSpacing w:w="15" w:type="dxa"/>
        </w:trPr>
        <w:tc>
          <w:tcPr>
            <w:tcW w:w="0" w:type="auto"/>
            <w:vAlign w:val="center"/>
            <w:hideMark/>
          </w:tcPr>
          <w:p w14:paraId="73804F28" w14:textId="77777777" w:rsidR="001F4624" w:rsidRPr="001F4624" w:rsidRDefault="001F4624" w:rsidP="00F80C91">
            <w:pPr>
              <w:jc w:val="center"/>
              <w:rPr>
                <w:lang w:val="en-US"/>
              </w:rPr>
            </w:pPr>
            <w:r w:rsidRPr="001F4624">
              <w:rPr>
                <w:lang w:val="en-US"/>
              </w:rPr>
              <w:t>500</w:t>
            </w:r>
          </w:p>
        </w:tc>
        <w:tc>
          <w:tcPr>
            <w:tcW w:w="0" w:type="auto"/>
            <w:vAlign w:val="center"/>
            <w:hideMark/>
          </w:tcPr>
          <w:p w14:paraId="1C69A659" w14:textId="77777777" w:rsidR="001F4624" w:rsidRPr="001F4624" w:rsidRDefault="001F4624" w:rsidP="00F80C91">
            <w:pPr>
              <w:jc w:val="center"/>
              <w:rPr>
                <w:lang w:val="en-US"/>
              </w:rPr>
            </w:pPr>
            <w:r w:rsidRPr="001F4624">
              <w:rPr>
                <w:lang w:val="en-US"/>
              </w:rPr>
              <w:t>8.5</w:t>
            </w:r>
          </w:p>
        </w:tc>
        <w:tc>
          <w:tcPr>
            <w:tcW w:w="0" w:type="auto"/>
            <w:vAlign w:val="center"/>
            <w:hideMark/>
          </w:tcPr>
          <w:p w14:paraId="1C1F5EB4" w14:textId="77777777" w:rsidR="001F4624" w:rsidRPr="001F4624" w:rsidRDefault="001F4624" w:rsidP="00F80C91">
            <w:pPr>
              <w:jc w:val="center"/>
              <w:rPr>
                <w:lang w:val="en-US"/>
              </w:rPr>
            </w:pPr>
            <w:r w:rsidRPr="001F4624">
              <w:rPr>
                <w:lang w:val="en-US"/>
              </w:rPr>
              <w:t>1500</w:t>
            </w:r>
          </w:p>
        </w:tc>
        <w:tc>
          <w:tcPr>
            <w:tcW w:w="0" w:type="auto"/>
            <w:vAlign w:val="center"/>
            <w:hideMark/>
          </w:tcPr>
          <w:p w14:paraId="7A80E5F8" w14:textId="77777777" w:rsidR="001F4624" w:rsidRPr="001F4624" w:rsidRDefault="001F4624" w:rsidP="00F80C91">
            <w:pPr>
              <w:jc w:val="center"/>
              <w:rPr>
                <w:lang w:val="en-US"/>
              </w:rPr>
            </w:pPr>
            <w:r w:rsidRPr="001F4624">
              <w:rPr>
                <w:lang w:val="en-US"/>
              </w:rPr>
              <w:t>21.0</w:t>
            </w:r>
          </w:p>
        </w:tc>
      </w:tr>
      <w:tr w:rsidR="001F4624" w:rsidRPr="001F4624" w14:paraId="635E3EAE" w14:textId="77777777" w:rsidTr="00F80C91">
        <w:trPr>
          <w:tblCellSpacing w:w="15" w:type="dxa"/>
        </w:trPr>
        <w:tc>
          <w:tcPr>
            <w:tcW w:w="0" w:type="auto"/>
            <w:vAlign w:val="center"/>
            <w:hideMark/>
          </w:tcPr>
          <w:p w14:paraId="226D7D60" w14:textId="77777777" w:rsidR="001F4624" w:rsidRPr="001F4624" w:rsidRDefault="001F4624" w:rsidP="00F80C91">
            <w:pPr>
              <w:jc w:val="center"/>
              <w:rPr>
                <w:lang w:val="en-US"/>
              </w:rPr>
            </w:pPr>
            <w:r w:rsidRPr="001F4624">
              <w:rPr>
                <w:lang w:val="en-US"/>
              </w:rPr>
              <w:t>600</w:t>
            </w:r>
          </w:p>
        </w:tc>
        <w:tc>
          <w:tcPr>
            <w:tcW w:w="0" w:type="auto"/>
            <w:vAlign w:val="center"/>
            <w:hideMark/>
          </w:tcPr>
          <w:p w14:paraId="5D6F8D83" w14:textId="77777777" w:rsidR="001F4624" w:rsidRPr="001F4624" w:rsidRDefault="001F4624" w:rsidP="00F80C91">
            <w:pPr>
              <w:jc w:val="center"/>
              <w:rPr>
                <w:lang w:val="en-US"/>
              </w:rPr>
            </w:pPr>
            <w:r w:rsidRPr="001F4624">
              <w:rPr>
                <w:lang w:val="en-US"/>
              </w:rPr>
              <w:t>10.0</w:t>
            </w:r>
          </w:p>
        </w:tc>
        <w:tc>
          <w:tcPr>
            <w:tcW w:w="0" w:type="auto"/>
            <w:vAlign w:val="center"/>
            <w:hideMark/>
          </w:tcPr>
          <w:p w14:paraId="1B94B8ED" w14:textId="77777777" w:rsidR="001F4624" w:rsidRPr="001F4624" w:rsidRDefault="001F4624" w:rsidP="00F80C91">
            <w:pPr>
              <w:jc w:val="center"/>
              <w:rPr>
                <w:lang w:val="en-US"/>
              </w:rPr>
            </w:pPr>
          </w:p>
        </w:tc>
        <w:tc>
          <w:tcPr>
            <w:tcW w:w="0" w:type="auto"/>
            <w:vAlign w:val="center"/>
            <w:hideMark/>
          </w:tcPr>
          <w:p w14:paraId="338729E0" w14:textId="77777777" w:rsidR="001F4624" w:rsidRPr="001F4624" w:rsidRDefault="001F4624" w:rsidP="00F80C91">
            <w:pPr>
              <w:jc w:val="center"/>
              <w:rPr>
                <w:lang w:val="en-US"/>
              </w:rPr>
            </w:pPr>
          </w:p>
        </w:tc>
      </w:tr>
    </w:tbl>
    <w:p w14:paraId="39B6268F" w14:textId="77777777" w:rsidR="00DC4372" w:rsidRPr="00980018" w:rsidRDefault="00DC4372" w:rsidP="00096B4D">
      <w:pPr>
        <w:jc w:val="both"/>
        <w:rPr>
          <w:b/>
          <w:bCs/>
          <w:lang w:val="en-US"/>
        </w:rPr>
      </w:pPr>
    </w:p>
    <w:p w14:paraId="76BFA536" w14:textId="1F0263AA" w:rsidR="00096B4D" w:rsidRPr="00980018" w:rsidRDefault="00096B4D" w:rsidP="00096B4D">
      <w:pPr>
        <w:jc w:val="both"/>
        <w:rPr>
          <w:b/>
          <w:bCs/>
          <w:lang w:val="en-US"/>
        </w:rPr>
      </w:pPr>
      <w:r w:rsidRPr="00096B4D">
        <w:rPr>
          <w:b/>
          <w:bCs/>
          <w:lang w:val="en-US"/>
        </w:rPr>
        <w:t>Table 4. Minimum Distances Between Overhead Line Conductors and Grounded Parts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30"/>
        <w:gridCol w:w="993"/>
        <w:gridCol w:w="992"/>
        <w:gridCol w:w="992"/>
        <w:gridCol w:w="992"/>
        <w:gridCol w:w="993"/>
        <w:gridCol w:w="992"/>
      </w:tblGrid>
      <w:tr w:rsidR="00C04308" w:rsidRPr="00980018" w14:paraId="23E0A87B" w14:textId="77777777" w:rsidTr="00D0750F">
        <w:trPr>
          <w:tblHeader/>
          <w:tblCellSpacing w:w="15" w:type="dxa"/>
        </w:trPr>
        <w:tc>
          <w:tcPr>
            <w:tcW w:w="2785" w:type="dxa"/>
            <w:vMerge w:val="restart"/>
            <w:vAlign w:val="center"/>
            <w:hideMark/>
          </w:tcPr>
          <w:p w14:paraId="556ADFC6" w14:textId="77777777" w:rsidR="00C04308" w:rsidRPr="00096B4D" w:rsidRDefault="00C04308" w:rsidP="00D0750F">
            <w:pPr>
              <w:jc w:val="both"/>
              <w:rPr>
                <w:b/>
                <w:bCs/>
                <w:lang w:val="en-US"/>
              </w:rPr>
            </w:pPr>
            <w:r w:rsidRPr="00096B4D">
              <w:rPr>
                <w:b/>
                <w:bCs/>
                <w:lang w:val="en-US"/>
              </w:rPr>
              <w:t>Design Condition</w:t>
            </w:r>
          </w:p>
        </w:tc>
        <w:tc>
          <w:tcPr>
            <w:tcW w:w="5909" w:type="dxa"/>
            <w:gridSpan w:val="6"/>
            <w:vAlign w:val="center"/>
            <w:hideMark/>
          </w:tcPr>
          <w:p w14:paraId="001795F6" w14:textId="77777777" w:rsidR="00C04308" w:rsidRPr="00980018" w:rsidRDefault="00C04308" w:rsidP="00D0750F">
            <w:pPr>
              <w:jc w:val="center"/>
              <w:rPr>
                <w:b/>
                <w:bCs/>
                <w:lang w:val="en-US"/>
              </w:rPr>
            </w:pPr>
            <w:r w:rsidRPr="00096B4D">
              <w:rPr>
                <w:b/>
                <w:bCs/>
                <w:lang w:val="en-US"/>
              </w:rPr>
              <w:t>Distances (cm) at Line Voltage</w:t>
            </w:r>
          </w:p>
        </w:tc>
      </w:tr>
      <w:tr w:rsidR="00C04308" w:rsidRPr="00980018" w14:paraId="4352A1D5" w14:textId="77777777" w:rsidTr="00D0750F">
        <w:trPr>
          <w:trHeight w:val="551"/>
          <w:tblCellSpacing w:w="15" w:type="dxa"/>
        </w:trPr>
        <w:tc>
          <w:tcPr>
            <w:tcW w:w="2785" w:type="dxa"/>
            <w:vMerge/>
            <w:vAlign w:val="center"/>
            <w:hideMark/>
          </w:tcPr>
          <w:p w14:paraId="7CAC2D4E" w14:textId="77777777" w:rsidR="00C04308" w:rsidRPr="00096B4D" w:rsidRDefault="00C04308" w:rsidP="00D0750F">
            <w:pPr>
              <w:jc w:val="both"/>
              <w:rPr>
                <w:b/>
                <w:bCs/>
                <w:lang w:val="en-US"/>
              </w:rPr>
            </w:pPr>
          </w:p>
        </w:tc>
        <w:tc>
          <w:tcPr>
            <w:tcW w:w="963" w:type="dxa"/>
            <w:vAlign w:val="center"/>
            <w:hideMark/>
          </w:tcPr>
          <w:p w14:paraId="745300C5" w14:textId="77777777" w:rsidR="00C04308" w:rsidRPr="00096B4D" w:rsidRDefault="00C04308" w:rsidP="00D0750F">
            <w:pPr>
              <w:jc w:val="center"/>
              <w:rPr>
                <w:lang w:val="en-US"/>
              </w:rPr>
            </w:pPr>
            <w:r w:rsidRPr="00096B4D">
              <w:rPr>
                <w:lang w:val="en-US"/>
              </w:rPr>
              <w:t>up to 10 kV</w:t>
            </w:r>
          </w:p>
        </w:tc>
        <w:tc>
          <w:tcPr>
            <w:tcW w:w="962" w:type="dxa"/>
            <w:vAlign w:val="center"/>
          </w:tcPr>
          <w:p w14:paraId="2F517416" w14:textId="77777777" w:rsidR="00C04308" w:rsidRPr="00980018" w:rsidRDefault="00C04308" w:rsidP="00D0750F">
            <w:pPr>
              <w:jc w:val="center"/>
              <w:rPr>
                <w:lang w:val="en-US"/>
              </w:rPr>
            </w:pPr>
            <w:r w:rsidRPr="00096B4D">
              <w:rPr>
                <w:lang w:val="en-US"/>
              </w:rPr>
              <w:t xml:space="preserve">up to </w:t>
            </w:r>
            <w:r w:rsidRPr="00980018">
              <w:rPr>
                <w:lang w:val="en-US"/>
              </w:rPr>
              <w:t>35</w:t>
            </w:r>
            <w:r w:rsidRPr="00096B4D">
              <w:rPr>
                <w:lang w:val="en-US"/>
              </w:rPr>
              <w:t xml:space="preserve"> kV</w:t>
            </w:r>
          </w:p>
        </w:tc>
        <w:tc>
          <w:tcPr>
            <w:tcW w:w="962" w:type="dxa"/>
            <w:vAlign w:val="center"/>
          </w:tcPr>
          <w:p w14:paraId="62DF46D5" w14:textId="77777777" w:rsidR="00C04308" w:rsidRPr="00980018" w:rsidRDefault="00C04308" w:rsidP="00D0750F">
            <w:pPr>
              <w:jc w:val="center"/>
              <w:rPr>
                <w:lang w:val="en-US"/>
              </w:rPr>
            </w:pPr>
            <w:r w:rsidRPr="00096B4D">
              <w:rPr>
                <w:lang w:val="en-US"/>
              </w:rPr>
              <w:t xml:space="preserve">up to </w:t>
            </w:r>
            <w:r w:rsidRPr="00980018">
              <w:rPr>
                <w:lang w:val="en-US"/>
              </w:rPr>
              <w:t>11</w:t>
            </w:r>
            <w:r w:rsidRPr="00096B4D">
              <w:rPr>
                <w:lang w:val="en-US"/>
              </w:rPr>
              <w:t>0 kV</w:t>
            </w:r>
          </w:p>
        </w:tc>
        <w:tc>
          <w:tcPr>
            <w:tcW w:w="962" w:type="dxa"/>
            <w:vAlign w:val="center"/>
          </w:tcPr>
          <w:p w14:paraId="2AAD473A" w14:textId="77777777" w:rsidR="00C04308" w:rsidRPr="00980018" w:rsidRDefault="00C04308" w:rsidP="00D0750F">
            <w:pPr>
              <w:jc w:val="center"/>
              <w:rPr>
                <w:lang w:val="en-US"/>
              </w:rPr>
            </w:pPr>
            <w:r w:rsidRPr="00096B4D">
              <w:rPr>
                <w:lang w:val="en-US"/>
              </w:rPr>
              <w:t xml:space="preserve">up to </w:t>
            </w:r>
            <w:r w:rsidRPr="00980018">
              <w:rPr>
                <w:lang w:val="en-US"/>
              </w:rPr>
              <w:t>22</w:t>
            </w:r>
            <w:r w:rsidRPr="00096B4D">
              <w:rPr>
                <w:lang w:val="en-US"/>
              </w:rPr>
              <w:t>0 kV</w:t>
            </w:r>
          </w:p>
        </w:tc>
        <w:tc>
          <w:tcPr>
            <w:tcW w:w="963" w:type="dxa"/>
            <w:vAlign w:val="center"/>
          </w:tcPr>
          <w:p w14:paraId="54923A7C" w14:textId="77777777" w:rsidR="00C04308" w:rsidRPr="00980018" w:rsidRDefault="00C04308" w:rsidP="00D0750F">
            <w:pPr>
              <w:jc w:val="center"/>
              <w:rPr>
                <w:lang w:val="en-US"/>
              </w:rPr>
            </w:pPr>
            <w:r w:rsidRPr="00096B4D">
              <w:rPr>
                <w:lang w:val="en-US"/>
              </w:rPr>
              <w:t xml:space="preserve">up to </w:t>
            </w:r>
            <w:r w:rsidRPr="00980018">
              <w:rPr>
                <w:lang w:val="en-US"/>
              </w:rPr>
              <w:t>33</w:t>
            </w:r>
            <w:r w:rsidRPr="00096B4D">
              <w:rPr>
                <w:lang w:val="en-US"/>
              </w:rPr>
              <w:t>0 kV</w:t>
            </w:r>
          </w:p>
        </w:tc>
        <w:tc>
          <w:tcPr>
            <w:tcW w:w="947" w:type="dxa"/>
            <w:vAlign w:val="center"/>
          </w:tcPr>
          <w:p w14:paraId="08DA8CA7" w14:textId="77777777" w:rsidR="00C04308" w:rsidRPr="00980018" w:rsidRDefault="00C04308" w:rsidP="00D0750F">
            <w:pPr>
              <w:jc w:val="center"/>
              <w:rPr>
                <w:lang w:val="en-US"/>
              </w:rPr>
            </w:pPr>
            <w:r w:rsidRPr="00096B4D">
              <w:rPr>
                <w:lang w:val="en-US"/>
              </w:rPr>
              <w:t xml:space="preserve">up to </w:t>
            </w:r>
            <w:r w:rsidRPr="00980018">
              <w:rPr>
                <w:lang w:val="en-US"/>
              </w:rPr>
              <w:t>40</w:t>
            </w:r>
            <w:r w:rsidRPr="00096B4D">
              <w:rPr>
                <w:lang w:val="en-US"/>
              </w:rPr>
              <w:t>0 kV</w:t>
            </w:r>
          </w:p>
        </w:tc>
      </w:tr>
      <w:tr w:rsidR="00C04308" w:rsidRPr="00980018" w14:paraId="7A237227" w14:textId="77777777" w:rsidTr="00D0750F">
        <w:trPr>
          <w:tblCellSpacing w:w="15" w:type="dxa"/>
        </w:trPr>
        <w:tc>
          <w:tcPr>
            <w:tcW w:w="2785" w:type="dxa"/>
            <w:vAlign w:val="center"/>
            <w:hideMark/>
          </w:tcPr>
          <w:p w14:paraId="541746F0" w14:textId="77777777" w:rsidR="00C04308" w:rsidRPr="00096B4D" w:rsidRDefault="00C04308" w:rsidP="00D0750F">
            <w:pPr>
              <w:jc w:val="both"/>
              <w:rPr>
                <w:b/>
                <w:bCs/>
                <w:lang w:val="en-US"/>
              </w:rPr>
            </w:pPr>
            <w:r w:rsidRPr="00096B4D">
              <w:rPr>
                <w:b/>
                <w:bCs/>
                <w:lang w:val="en-US"/>
              </w:rPr>
              <w:t xml:space="preserve">Atmospheric </w:t>
            </w:r>
            <w:proofErr w:type="spellStart"/>
            <w:r w:rsidRPr="00096B4D">
              <w:rPr>
                <w:b/>
                <w:bCs/>
                <w:lang w:val="en-US"/>
              </w:rPr>
              <w:t>Overvoltages</w:t>
            </w:r>
            <w:proofErr w:type="spellEnd"/>
          </w:p>
        </w:tc>
        <w:tc>
          <w:tcPr>
            <w:tcW w:w="963" w:type="dxa"/>
            <w:vAlign w:val="center"/>
            <w:hideMark/>
          </w:tcPr>
          <w:p w14:paraId="1C0947DF" w14:textId="1014F999" w:rsidR="00C04308" w:rsidRPr="00096B4D" w:rsidRDefault="007A7AE5" w:rsidP="00D0750F">
            <w:pPr>
              <w:jc w:val="center"/>
              <w:rPr>
                <w:lang w:val="en-US"/>
              </w:rPr>
            </w:pPr>
            <w:r w:rsidRPr="00980018">
              <w:rPr>
                <w:lang w:val="en-US"/>
              </w:rPr>
              <w:t>20 (15)</w:t>
            </w:r>
          </w:p>
        </w:tc>
        <w:tc>
          <w:tcPr>
            <w:tcW w:w="962" w:type="dxa"/>
            <w:vAlign w:val="center"/>
          </w:tcPr>
          <w:p w14:paraId="2B16F1F5" w14:textId="50A55D3B" w:rsidR="00C04308" w:rsidRPr="00980018" w:rsidRDefault="007A7AE5" w:rsidP="00D0750F">
            <w:pPr>
              <w:jc w:val="center"/>
              <w:rPr>
                <w:lang w:val="en-US"/>
              </w:rPr>
            </w:pPr>
            <w:r w:rsidRPr="00980018">
              <w:rPr>
                <w:lang w:val="en-US"/>
              </w:rPr>
              <w:t>40</w:t>
            </w:r>
          </w:p>
        </w:tc>
        <w:tc>
          <w:tcPr>
            <w:tcW w:w="962" w:type="dxa"/>
            <w:vAlign w:val="center"/>
          </w:tcPr>
          <w:p w14:paraId="2A4D0378" w14:textId="5D826068" w:rsidR="00C04308" w:rsidRPr="00980018" w:rsidRDefault="007A7AE5" w:rsidP="00D0750F">
            <w:pPr>
              <w:jc w:val="center"/>
              <w:rPr>
                <w:lang w:val="en-US"/>
              </w:rPr>
            </w:pPr>
            <w:r w:rsidRPr="00980018">
              <w:rPr>
                <w:lang w:val="en-US"/>
              </w:rPr>
              <w:t>100</w:t>
            </w:r>
          </w:p>
        </w:tc>
        <w:tc>
          <w:tcPr>
            <w:tcW w:w="962" w:type="dxa"/>
            <w:vAlign w:val="center"/>
          </w:tcPr>
          <w:p w14:paraId="678AE6A9" w14:textId="34B4F788" w:rsidR="00C04308" w:rsidRPr="00980018" w:rsidRDefault="007A7AE5" w:rsidP="00D0750F">
            <w:pPr>
              <w:jc w:val="center"/>
              <w:rPr>
                <w:lang w:val="en-US"/>
              </w:rPr>
            </w:pPr>
            <w:r w:rsidRPr="00980018">
              <w:rPr>
                <w:lang w:val="en-US"/>
              </w:rPr>
              <w:t>210</w:t>
            </w:r>
          </w:p>
        </w:tc>
        <w:tc>
          <w:tcPr>
            <w:tcW w:w="963" w:type="dxa"/>
            <w:vAlign w:val="center"/>
          </w:tcPr>
          <w:p w14:paraId="56BFD9F4" w14:textId="2003777F" w:rsidR="00C04308" w:rsidRPr="00980018" w:rsidRDefault="007A7AE5" w:rsidP="00D0750F">
            <w:pPr>
              <w:jc w:val="center"/>
              <w:rPr>
                <w:lang w:val="en-US"/>
              </w:rPr>
            </w:pPr>
            <w:r w:rsidRPr="00980018">
              <w:rPr>
                <w:lang w:val="en-US"/>
              </w:rPr>
              <w:t>260</w:t>
            </w:r>
          </w:p>
        </w:tc>
        <w:tc>
          <w:tcPr>
            <w:tcW w:w="947" w:type="dxa"/>
            <w:vAlign w:val="center"/>
          </w:tcPr>
          <w:p w14:paraId="19194973" w14:textId="1E4C48F6" w:rsidR="00C04308" w:rsidRPr="00980018" w:rsidRDefault="007A7AE5" w:rsidP="00D0750F">
            <w:pPr>
              <w:jc w:val="center"/>
              <w:rPr>
                <w:lang w:val="en-US"/>
              </w:rPr>
            </w:pPr>
            <w:r w:rsidRPr="00980018">
              <w:rPr>
                <w:lang w:val="en-US"/>
              </w:rPr>
              <w:t>300</w:t>
            </w:r>
          </w:p>
        </w:tc>
      </w:tr>
      <w:tr w:rsidR="00C04308" w:rsidRPr="00980018" w14:paraId="2F99D15E" w14:textId="77777777" w:rsidTr="00D0750F">
        <w:trPr>
          <w:tblCellSpacing w:w="15" w:type="dxa"/>
        </w:trPr>
        <w:tc>
          <w:tcPr>
            <w:tcW w:w="2785" w:type="dxa"/>
            <w:vAlign w:val="center"/>
            <w:hideMark/>
          </w:tcPr>
          <w:p w14:paraId="3CDF36E8" w14:textId="77777777" w:rsidR="00C04308" w:rsidRPr="00096B4D" w:rsidRDefault="00C04308" w:rsidP="00D0750F">
            <w:pPr>
              <w:jc w:val="both"/>
              <w:rPr>
                <w:b/>
                <w:bCs/>
                <w:lang w:val="en-US"/>
              </w:rPr>
            </w:pPr>
            <w:r w:rsidRPr="00096B4D">
              <w:rPr>
                <w:b/>
                <w:bCs/>
                <w:lang w:val="en-US"/>
              </w:rPr>
              <w:t xml:space="preserve">Internal </w:t>
            </w:r>
            <w:proofErr w:type="spellStart"/>
            <w:r w:rsidRPr="00096B4D">
              <w:rPr>
                <w:b/>
                <w:bCs/>
                <w:lang w:val="en-US"/>
              </w:rPr>
              <w:t>Overvoltages</w:t>
            </w:r>
            <w:proofErr w:type="spellEnd"/>
          </w:p>
        </w:tc>
        <w:tc>
          <w:tcPr>
            <w:tcW w:w="963" w:type="dxa"/>
            <w:vAlign w:val="center"/>
            <w:hideMark/>
          </w:tcPr>
          <w:p w14:paraId="5A4A3C1E" w14:textId="5026D5D7" w:rsidR="00C04308" w:rsidRPr="00096B4D" w:rsidRDefault="007A7AE5" w:rsidP="00D0750F">
            <w:pPr>
              <w:jc w:val="center"/>
              <w:rPr>
                <w:lang w:val="en-US"/>
              </w:rPr>
            </w:pPr>
            <w:r w:rsidRPr="00980018">
              <w:rPr>
                <w:lang w:val="en-US"/>
              </w:rPr>
              <w:t>10</w:t>
            </w:r>
          </w:p>
        </w:tc>
        <w:tc>
          <w:tcPr>
            <w:tcW w:w="962" w:type="dxa"/>
            <w:vAlign w:val="center"/>
          </w:tcPr>
          <w:p w14:paraId="6CF142EE" w14:textId="65A04963" w:rsidR="00C04308" w:rsidRPr="00980018" w:rsidRDefault="009D0E8C" w:rsidP="00D0750F">
            <w:pPr>
              <w:jc w:val="center"/>
              <w:rPr>
                <w:lang w:val="en-US"/>
              </w:rPr>
            </w:pPr>
            <w:r w:rsidRPr="00980018">
              <w:rPr>
                <w:lang w:val="en-US"/>
              </w:rPr>
              <w:t>30</w:t>
            </w:r>
          </w:p>
        </w:tc>
        <w:tc>
          <w:tcPr>
            <w:tcW w:w="962" w:type="dxa"/>
            <w:vAlign w:val="center"/>
          </w:tcPr>
          <w:p w14:paraId="7EA1A436" w14:textId="33B975AF" w:rsidR="00C04308" w:rsidRPr="00980018" w:rsidRDefault="009D0E8C" w:rsidP="00D0750F">
            <w:pPr>
              <w:jc w:val="center"/>
              <w:rPr>
                <w:lang w:val="en-US"/>
              </w:rPr>
            </w:pPr>
            <w:r w:rsidRPr="00980018">
              <w:rPr>
                <w:lang w:val="en-US"/>
              </w:rPr>
              <w:t>80</w:t>
            </w:r>
          </w:p>
        </w:tc>
        <w:tc>
          <w:tcPr>
            <w:tcW w:w="962" w:type="dxa"/>
            <w:vAlign w:val="center"/>
          </w:tcPr>
          <w:p w14:paraId="1A25A048" w14:textId="2F2F7FAE" w:rsidR="00C04308" w:rsidRPr="00980018" w:rsidRDefault="009D0E8C" w:rsidP="00D0750F">
            <w:pPr>
              <w:jc w:val="center"/>
              <w:rPr>
                <w:lang w:val="en-US"/>
              </w:rPr>
            </w:pPr>
            <w:r w:rsidRPr="00980018">
              <w:rPr>
                <w:lang w:val="en-US"/>
              </w:rPr>
              <w:t>130</w:t>
            </w:r>
          </w:p>
        </w:tc>
        <w:tc>
          <w:tcPr>
            <w:tcW w:w="963" w:type="dxa"/>
            <w:vAlign w:val="center"/>
          </w:tcPr>
          <w:p w14:paraId="3082BCF4" w14:textId="59422541" w:rsidR="00C04308" w:rsidRPr="00980018" w:rsidRDefault="009D0E8C" w:rsidP="00D0750F">
            <w:pPr>
              <w:jc w:val="center"/>
              <w:rPr>
                <w:lang w:val="en-US"/>
              </w:rPr>
            </w:pPr>
            <w:r w:rsidRPr="00980018">
              <w:rPr>
                <w:lang w:val="en-US"/>
              </w:rPr>
              <w:t>215</w:t>
            </w:r>
          </w:p>
        </w:tc>
        <w:tc>
          <w:tcPr>
            <w:tcW w:w="947" w:type="dxa"/>
            <w:vAlign w:val="center"/>
          </w:tcPr>
          <w:p w14:paraId="2297AB78" w14:textId="7D66DF01" w:rsidR="00C04308" w:rsidRPr="00980018" w:rsidRDefault="009D0E8C" w:rsidP="00D0750F">
            <w:pPr>
              <w:jc w:val="center"/>
              <w:rPr>
                <w:lang w:val="en-US"/>
              </w:rPr>
            </w:pPr>
            <w:r w:rsidRPr="00980018">
              <w:rPr>
                <w:lang w:val="en-US"/>
              </w:rPr>
              <w:t>280</w:t>
            </w:r>
          </w:p>
        </w:tc>
      </w:tr>
      <w:tr w:rsidR="00C04308" w:rsidRPr="00980018" w14:paraId="026DC081" w14:textId="77777777" w:rsidTr="00D0750F">
        <w:trPr>
          <w:tblCellSpacing w:w="15" w:type="dxa"/>
        </w:trPr>
        <w:tc>
          <w:tcPr>
            <w:tcW w:w="2785" w:type="dxa"/>
            <w:vAlign w:val="center"/>
            <w:hideMark/>
          </w:tcPr>
          <w:p w14:paraId="3B01D485" w14:textId="77777777" w:rsidR="00C04308" w:rsidRPr="00096B4D" w:rsidRDefault="00C04308" w:rsidP="00D0750F">
            <w:pPr>
              <w:jc w:val="both"/>
              <w:rPr>
                <w:b/>
                <w:bCs/>
                <w:lang w:val="en-US"/>
              </w:rPr>
            </w:pPr>
            <w:r w:rsidRPr="00096B4D">
              <w:rPr>
                <w:b/>
                <w:bCs/>
                <w:lang w:val="en-US"/>
              </w:rPr>
              <w:t>Operating Voltage</w:t>
            </w:r>
          </w:p>
        </w:tc>
        <w:tc>
          <w:tcPr>
            <w:tcW w:w="963" w:type="dxa"/>
            <w:vAlign w:val="center"/>
            <w:hideMark/>
          </w:tcPr>
          <w:p w14:paraId="5042D632" w14:textId="77777777" w:rsidR="00C04308" w:rsidRPr="00096B4D" w:rsidRDefault="00C04308" w:rsidP="00D0750F">
            <w:pPr>
              <w:jc w:val="center"/>
              <w:rPr>
                <w:lang w:val="en-US"/>
              </w:rPr>
            </w:pPr>
            <w:r w:rsidRPr="00096B4D">
              <w:rPr>
                <w:lang w:val="en-US"/>
              </w:rPr>
              <w:t>–</w:t>
            </w:r>
          </w:p>
        </w:tc>
        <w:tc>
          <w:tcPr>
            <w:tcW w:w="962" w:type="dxa"/>
            <w:vAlign w:val="center"/>
          </w:tcPr>
          <w:p w14:paraId="2F201AE0" w14:textId="25420EAD" w:rsidR="00C04308" w:rsidRPr="00980018" w:rsidRDefault="009D0E8C" w:rsidP="00D0750F">
            <w:pPr>
              <w:jc w:val="center"/>
              <w:rPr>
                <w:lang w:val="en-US"/>
              </w:rPr>
            </w:pPr>
            <w:r w:rsidRPr="00980018">
              <w:rPr>
                <w:lang w:val="en-US"/>
              </w:rPr>
              <w:t>10</w:t>
            </w:r>
          </w:p>
        </w:tc>
        <w:tc>
          <w:tcPr>
            <w:tcW w:w="962" w:type="dxa"/>
            <w:vAlign w:val="center"/>
          </w:tcPr>
          <w:p w14:paraId="7DB3CDA0" w14:textId="04B387EB" w:rsidR="00C04308" w:rsidRPr="00980018" w:rsidRDefault="009D0E8C" w:rsidP="00D0750F">
            <w:pPr>
              <w:jc w:val="center"/>
              <w:rPr>
                <w:lang w:val="en-US"/>
              </w:rPr>
            </w:pPr>
            <w:r w:rsidRPr="00980018">
              <w:rPr>
                <w:lang w:val="en-US"/>
              </w:rPr>
              <w:t>25</w:t>
            </w:r>
          </w:p>
        </w:tc>
        <w:tc>
          <w:tcPr>
            <w:tcW w:w="962" w:type="dxa"/>
            <w:vAlign w:val="center"/>
          </w:tcPr>
          <w:p w14:paraId="75E4738D" w14:textId="1DC9E418" w:rsidR="00C04308" w:rsidRPr="00980018" w:rsidRDefault="009D0E8C" w:rsidP="00D0750F">
            <w:pPr>
              <w:jc w:val="center"/>
              <w:rPr>
                <w:lang w:val="en-US"/>
              </w:rPr>
            </w:pPr>
            <w:r w:rsidRPr="00980018">
              <w:rPr>
                <w:lang w:val="en-US"/>
              </w:rPr>
              <w:t>50</w:t>
            </w:r>
          </w:p>
        </w:tc>
        <w:tc>
          <w:tcPr>
            <w:tcW w:w="963" w:type="dxa"/>
            <w:vAlign w:val="center"/>
          </w:tcPr>
          <w:p w14:paraId="5831CEF3" w14:textId="706666C1" w:rsidR="00C04308" w:rsidRPr="00980018" w:rsidRDefault="009D0E8C" w:rsidP="00D0750F">
            <w:pPr>
              <w:jc w:val="center"/>
              <w:rPr>
                <w:lang w:val="en-US"/>
              </w:rPr>
            </w:pPr>
            <w:r w:rsidRPr="00980018">
              <w:rPr>
                <w:lang w:val="en-US"/>
              </w:rPr>
              <w:t>80</w:t>
            </w:r>
          </w:p>
        </w:tc>
        <w:tc>
          <w:tcPr>
            <w:tcW w:w="947" w:type="dxa"/>
            <w:vAlign w:val="center"/>
          </w:tcPr>
          <w:p w14:paraId="09DD1B52" w14:textId="3022B71F" w:rsidR="00C04308" w:rsidRPr="00980018" w:rsidRDefault="009D0E8C" w:rsidP="00D0750F">
            <w:pPr>
              <w:jc w:val="center"/>
              <w:rPr>
                <w:lang w:val="en-US"/>
              </w:rPr>
            </w:pPr>
            <w:r w:rsidRPr="00980018">
              <w:rPr>
                <w:lang w:val="en-US"/>
              </w:rPr>
              <w:t>100</w:t>
            </w:r>
          </w:p>
        </w:tc>
      </w:tr>
    </w:tbl>
    <w:p w14:paraId="254BC33F" w14:textId="77777777" w:rsidR="00DC4372" w:rsidRPr="00980018" w:rsidRDefault="00DC4372" w:rsidP="00096B4D">
      <w:pPr>
        <w:jc w:val="both"/>
        <w:rPr>
          <w:b/>
          <w:bCs/>
          <w:lang w:val="en-US"/>
        </w:rPr>
      </w:pPr>
    </w:p>
    <w:p w14:paraId="128C70F5" w14:textId="17F17615" w:rsidR="00C04308" w:rsidRPr="00096B4D" w:rsidRDefault="00FB1CCE" w:rsidP="00096B4D">
      <w:pPr>
        <w:jc w:val="both"/>
        <w:rPr>
          <w:b/>
          <w:bCs/>
          <w:lang w:val="en-US"/>
        </w:rPr>
      </w:pPr>
      <w:r w:rsidRPr="00980018">
        <w:rPr>
          <w:b/>
          <w:bCs/>
          <w:lang w:val="en-US"/>
        </w:rPr>
        <w:t>Table 5. Minimum Distances Between Phase Conductors of Overhead Lines on the Tower</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30"/>
        <w:gridCol w:w="993"/>
        <w:gridCol w:w="992"/>
        <w:gridCol w:w="992"/>
        <w:gridCol w:w="992"/>
        <w:gridCol w:w="993"/>
        <w:gridCol w:w="992"/>
      </w:tblGrid>
      <w:tr w:rsidR="007A15D1" w:rsidRPr="00980018" w14:paraId="09E80B3F" w14:textId="1367CC01" w:rsidTr="00A73225">
        <w:trPr>
          <w:tblHeader/>
          <w:tblCellSpacing w:w="15" w:type="dxa"/>
        </w:trPr>
        <w:tc>
          <w:tcPr>
            <w:tcW w:w="2785" w:type="dxa"/>
            <w:vMerge w:val="restart"/>
            <w:vAlign w:val="center"/>
            <w:hideMark/>
          </w:tcPr>
          <w:p w14:paraId="3131F8A3" w14:textId="77777777" w:rsidR="007A15D1" w:rsidRPr="00096B4D" w:rsidRDefault="007A15D1" w:rsidP="00096B4D">
            <w:pPr>
              <w:jc w:val="both"/>
              <w:rPr>
                <w:b/>
                <w:bCs/>
                <w:lang w:val="en-US"/>
              </w:rPr>
            </w:pPr>
            <w:r w:rsidRPr="00096B4D">
              <w:rPr>
                <w:b/>
                <w:bCs/>
                <w:lang w:val="en-US"/>
              </w:rPr>
              <w:t>Design Condition</w:t>
            </w:r>
          </w:p>
        </w:tc>
        <w:tc>
          <w:tcPr>
            <w:tcW w:w="5909" w:type="dxa"/>
            <w:gridSpan w:val="6"/>
            <w:vAlign w:val="center"/>
            <w:hideMark/>
          </w:tcPr>
          <w:p w14:paraId="1009FCE3" w14:textId="089B8E0F" w:rsidR="007A15D1" w:rsidRPr="00980018" w:rsidRDefault="007A15D1" w:rsidP="00D011EB">
            <w:pPr>
              <w:jc w:val="center"/>
              <w:rPr>
                <w:b/>
                <w:bCs/>
                <w:lang w:val="en-US"/>
              </w:rPr>
            </w:pPr>
            <w:r w:rsidRPr="00096B4D">
              <w:rPr>
                <w:b/>
                <w:bCs/>
                <w:lang w:val="en-US"/>
              </w:rPr>
              <w:t>Distances (cm) at Line Voltage</w:t>
            </w:r>
          </w:p>
        </w:tc>
      </w:tr>
      <w:tr w:rsidR="007A15D1" w:rsidRPr="00980018" w14:paraId="683CBAFF" w14:textId="58A973DC" w:rsidTr="00A73225">
        <w:trPr>
          <w:trHeight w:val="551"/>
          <w:tblCellSpacing w:w="15" w:type="dxa"/>
        </w:trPr>
        <w:tc>
          <w:tcPr>
            <w:tcW w:w="2785" w:type="dxa"/>
            <w:vMerge/>
            <w:vAlign w:val="center"/>
            <w:hideMark/>
          </w:tcPr>
          <w:p w14:paraId="260435CC" w14:textId="77777777" w:rsidR="007A15D1" w:rsidRPr="00096B4D" w:rsidRDefault="007A15D1" w:rsidP="00096B4D">
            <w:pPr>
              <w:jc w:val="both"/>
              <w:rPr>
                <w:b/>
                <w:bCs/>
                <w:lang w:val="en-US"/>
              </w:rPr>
            </w:pPr>
          </w:p>
        </w:tc>
        <w:tc>
          <w:tcPr>
            <w:tcW w:w="963" w:type="dxa"/>
            <w:vAlign w:val="center"/>
            <w:hideMark/>
          </w:tcPr>
          <w:p w14:paraId="0A9098A5" w14:textId="77777777" w:rsidR="007A15D1" w:rsidRPr="00096B4D" w:rsidRDefault="007A15D1" w:rsidP="00A73225">
            <w:pPr>
              <w:jc w:val="center"/>
              <w:rPr>
                <w:lang w:val="en-US"/>
              </w:rPr>
            </w:pPr>
            <w:r w:rsidRPr="00096B4D">
              <w:rPr>
                <w:lang w:val="en-US"/>
              </w:rPr>
              <w:t>up to 10 kV</w:t>
            </w:r>
          </w:p>
        </w:tc>
        <w:tc>
          <w:tcPr>
            <w:tcW w:w="962" w:type="dxa"/>
            <w:vAlign w:val="center"/>
          </w:tcPr>
          <w:p w14:paraId="0C5055C7" w14:textId="417AF455" w:rsidR="007A15D1" w:rsidRPr="00980018" w:rsidRDefault="007A15D1" w:rsidP="00A73225">
            <w:pPr>
              <w:jc w:val="center"/>
              <w:rPr>
                <w:lang w:val="en-US"/>
              </w:rPr>
            </w:pPr>
            <w:r w:rsidRPr="00096B4D">
              <w:rPr>
                <w:lang w:val="en-US"/>
              </w:rPr>
              <w:t xml:space="preserve">up to </w:t>
            </w:r>
            <w:r w:rsidRPr="00980018">
              <w:rPr>
                <w:lang w:val="en-US"/>
              </w:rPr>
              <w:t>35</w:t>
            </w:r>
            <w:r w:rsidRPr="00096B4D">
              <w:rPr>
                <w:lang w:val="en-US"/>
              </w:rPr>
              <w:t xml:space="preserve"> kV</w:t>
            </w:r>
          </w:p>
        </w:tc>
        <w:tc>
          <w:tcPr>
            <w:tcW w:w="962" w:type="dxa"/>
            <w:vAlign w:val="center"/>
          </w:tcPr>
          <w:p w14:paraId="4724706C" w14:textId="579CE251" w:rsidR="007A15D1" w:rsidRPr="00980018" w:rsidRDefault="007A15D1" w:rsidP="00A73225">
            <w:pPr>
              <w:jc w:val="center"/>
              <w:rPr>
                <w:lang w:val="en-US"/>
              </w:rPr>
            </w:pPr>
            <w:r w:rsidRPr="00096B4D">
              <w:rPr>
                <w:lang w:val="en-US"/>
              </w:rPr>
              <w:t xml:space="preserve">up to </w:t>
            </w:r>
            <w:r w:rsidRPr="00980018">
              <w:rPr>
                <w:lang w:val="en-US"/>
              </w:rPr>
              <w:t>11</w:t>
            </w:r>
            <w:r w:rsidRPr="00096B4D">
              <w:rPr>
                <w:lang w:val="en-US"/>
              </w:rPr>
              <w:t>0 kV</w:t>
            </w:r>
          </w:p>
        </w:tc>
        <w:tc>
          <w:tcPr>
            <w:tcW w:w="962" w:type="dxa"/>
            <w:vAlign w:val="center"/>
          </w:tcPr>
          <w:p w14:paraId="4326764A" w14:textId="05322F25" w:rsidR="007A15D1" w:rsidRPr="00980018" w:rsidRDefault="007A15D1" w:rsidP="00A73225">
            <w:pPr>
              <w:jc w:val="center"/>
              <w:rPr>
                <w:lang w:val="en-US"/>
              </w:rPr>
            </w:pPr>
            <w:r w:rsidRPr="00096B4D">
              <w:rPr>
                <w:lang w:val="en-US"/>
              </w:rPr>
              <w:t xml:space="preserve">up to </w:t>
            </w:r>
            <w:r w:rsidRPr="00980018">
              <w:rPr>
                <w:lang w:val="en-US"/>
              </w:rPr>
              <w:t>22</w:t>
            </w:r>
            <w:r w:rsidRPr="00096B4D">
              <w:rPr>
                <w:lang w:val="en-US"/>
              </w:rPr>
              <w:t>0 kV</w:t>
            </w:r>
          </w:p>
        </w:tc>
        <w:tc>
          <w:tcPr>
            <w:tcW w:w="963" w:type="dxa"/>
            <w:vAlign w:val="center"/>
          </w:tcPr>
          <w:p w14:paraId="475D8F42" w14:textId="7C0511CA" w:rsidR="007A15D1" w:rsidRPr="00980018" w:rsidRDefault="007A15D1" w:rsidP="00A73225">
            <w:pPr>
              <w:jc w:val="center"/>
              <w:rPr>
                <w:lang w:val="en-US"/>
              </w:rPr>
            </w:pPr>
            <w:r w:rsidRPr="00096B4D">
              <w:rPr>
                <w:lang w:val="en-US"/>
              </w:rPr>
              <w:t xml:space="preserve">up to </w:t>
            </w:r>
            <w:r w:rsidRPr="00980018">
              <w:rPr>
                <w:lang w:val="en-US"/>
              </w:rPr>
              <w:t>33</w:t>
            </w:r>
            <w:r w:rsidRPr="00096B4D">
              <w:rPr>
                <w:lang w:val="en-US"/>
              </w:rPr>
              <w:t>0 kV</w:t>
            </w:r>
          </w:p>
        </w:tc>
        <w:tc>
          <w:tcPr>
            <w:tcW w:w="947" w:type="dxa"/>
            <w:vAlign w:val="center"/>
          </w:tcPr>
          <w:p w14:paraId="77CE98E8" w14:textId="52861AD0" w:rsidR="007A15D1" w:rsidRPr="00980018" w:rsidRDefault="007A15D1" w:rsidP="00A73225">
            <w:pPr>
              <w:jc w:val="center"/>
              <w:rPr>
                <w:lang w:val="en-US"/>
              </w:rPr>
            </w:pPr>
            <w:r w:rsidRPr="00096B4D">
              <w:rPr>
                <w:lang w:val="en-US"/>
              </w:rPr>
              <w:t xml:space="preserve">up to </w:t>
            </w:r>
            <w:r w:rsidRPr="00980018">
              <w:rPr>
                <w:lang w:val="en-US"/>
              </w:rPr>
              <w:t>40</w:t>
            </w:r>
            <w:r w:rsidRPr="00096B4D">
              <w:rPr>
                <w:lang w:val="en-US"/>
              </w:rPr>
              <w:t>0 kV</w:t>
            </w:r>
          </w:p>
        </w:tc>
      </w:tr>
      <w:tr w:rsidR="007A15D1" w:rsidRPr="00980018" w14:paraId="51A34929" w14:textId="27E02FD1" w:rsidTr="00A73225">
        <w:trPr>
          <w:tblCellSpacing w:w="15" w:type="dxa"/>
        </w:trPr>
        <w:tc>
          <w:tcPr>
            <w:tcW w:w="2785" w:type="dxa"/>
            <w:vAlign w:val="center"/>
            <w:hideMark/>
          </w:tcPr>
          <w:p w14:paraId="7CDEA64B" w14:textId="77777777" w:rsidR="00D011EB" w:rsidRPr="00096B4D" w:rsidRDefault="00D011EB" w:rsidP="00096B4D">
            <w:pPr>
              <w:jc w:val="both"/>
              <w:rPr>
                <w:b/>
                <w:bCs/>
                <w:lang w:val="en-US"/>
              </w:rPr>
            </w:pPr>
            <w:r w:rsidRPr="00096B4D">
              <w:rPr>
                <w:b/>
                <w:bCs/>
                <w:lang w:val="en-US"/>
              </w:rPr>
              <w:t xml:space="preserve">Atmospheric </w:t>
            </w:r>
            <w:proofErr w:type="spellStart"/>
            <w:r w:rsidRPr="00096B4D">
              <w:rPr>
                <w:b/>
                <w:bCs/>
                <w:lang w:val="en-US"/>
              </w:rPr>
              <w:t>Overvoltages</w:t>
            </w:r>
            <w:proofErr w:type="spellEnd"/>
          </w:p>
        </w:tc>
        <w:tc>
          <w:tcPr>
            <w:tcW w:w="963" w:type="dxa"/>
            <w:vAlign w:val="center"/>
            <w:hideMark/>
          </w:tcPr>
          <w:p w14:paraId="049E8D67" w14:textId="545ED410" w:rsidR="00D011EB" w:rsidRPr="00096B4D" w:rsidRDefault="00A73225" w:rsidP="00A73225">
            <w:pPr>
              <w:jc w:val="center"/>
              <w:rPr>
                <w:lang w:val="en-US"/>
              </w:rPr>
            </w:pPr>
            <w:r w:rsidRPr="00980018">
              <w:rPr>
                <w:lang w:val="en-US"/>
              </w:rPr>
              <w:t>20</w:t>
            </w:r>
          </w:p>
        </w:tc>
        <w:tc>
          <w:tcPr>
            <w:tcW w:w="962" w:type="dxa"/>
            <w:vAlign w:val="center"/>
          </w:tcPr>
          <w:p w14:paraId="071A280D" w14:textId="788A10BD" w:rsidR="00D011EB" w:rsidRPr="00980018" w:rsidRDefault="000915B9" w:rsidP="00A73225">
            <w:pPr>
              <w:jc w:val="center"/>
              <w:rPr>
                <w:lang w:val="en-US"/>
              </w:rPr>
            </w:pPr>
            <w:r w:rsidRPr="00980018">
              <w:rPr>
                <w:lang w:val="en-US"/>
              </w:rPr>
              <w:t>50</w:t>
            </w:r>
          </w:p>
        </w:tc>
        <w:tc>
          <w:tcPr>
            <w:tcW w:w="962" w:type="dxa"/>
            <w:vAlign w:val="center"/>
          </w:tcPr>
          <w:p w14:paraId="3C775A48" w14:textId="2BA192E5" w:rsidR="00D011EB" w:rsidRPr="00980018" w:rsidRDefault="000915B9" w:rsidP="00A73225">
            <w:pPr>
              <w:jc w:val="center"/>
              <w:rPr>
                <w:lang w:val="en-US"/>
              </w:rPr>
            </w:pPr>
            <w:r w:rsidRPr="00980018">
              <w:rPr>
                <w:lang w:val="en-US"/>
              </w:rPr>
              <w:t>135</w:t>
            </w:r>
          </w:p>
        </w:tc>
        <w:tc>
          <w:tcPr>
            <w:tcW w:w="962" w:type="dxa"/>
            <w:vAlign w:val="center"/>
          </w:tcPr>
          <w:p w14:paraId="75478115" w14:textId="1C379F4E" w:rsidR="00D011EB" w:rsidRPr="00980018" w:rsidRDefault="000915B9" w:rsidP="00A73225">
            <w:pPr>
              <w:jc w:val="center"/>
              <w:rPr>
                <w:lang w:val="en-US"/>
              </w:rPr>
            </w:pPr>
            <w:r w:rsidRPr="00980018">
              <w:rPr>
                <w:lang w:val="en-US"/>
              </w:rPr>
              <w:t>280</w:t>
            </w:r>
          </w:p>
        </w:tc>
        <w:tc>
          <w:tcPr>
            <w:tcW w:w="963" w:type="dxa"/>
            <w:vAlign w:val="center"/>
          </w:tcPr>
          <w:p w14:paraId="59531AC7" w14:textId="31C63DB2" w:rsidR="00D011EB" w:rsidRPr="00980018" w:rsidRDefault="000915B9" w:rsidP="00A73225">
            <w:pPr>
              <w:jc w:val="center"/>
              <w:rPr>
                <w:lang w:val="en-US"/>
              </w:rPr>
            </w:pPr>
            <w:r w:rsidRPr="00980018">
              <w:rPr>
                <w:lang w:val="en-US"/>
              </w:rPr>
              <w:t>310</w:t>
            </w:r>
          </w:p>
        </w:tc>
        <w:tc>
          <w:tcPr>
            <w:tcW w:w="947" w:type="dxa"/>
            <w:vAlign w:val="center"/>
          </w:tcPr>
          <w:p w14:paraId="5E9729A2" w14:textId="7C6252D4" w:rsidR="00D011EB" w:rsidRPr="00980018" w:rsidRDefault="000915B9" w:rsidP="00A73225">
            <w:pPr>
              <w:jc w:val="center"/>
              <w:rPr>
                <w:lang w:val="en-US"/>
              </w:rPr>
            </w:pPr>
            <w:r w:rsidRPr="00980018">
              <w:rPr>
                <w:lang w:val="en-US"/>
              </w:rPr>
              <w:t>400</w:t>
            </w:r>
          </w:p>
        </w:tc>
      </w:tr>
      <w:tr w:rsidR="007A15D1" w:rsidRPr="00980018" w14:paraId="4F619C62" w14:textId="21A63C40" w:rsidTr="00A73225">
        <w:trPr>
          <w:tblCellSpacing w:w="15" w:type="dxa"/>
        </w:trPr>
        <w:tc>
          <w:tcPr>
            <w:tcW w:w="2785" w:type="dxa"/>
            <w:vAlign w:val="center"/>
            <w:hideMark/>
          </w:tcPr>
          <w:p w14:paraId="003A9233" w14:textId="77777777" w:rsidR="00D011EB" w:rsidRPr="00096B4D" w:rsidRDefault="00D011EB" w:rsidP="00096B4D">
            <w:pPr>
              <w:jc w:val="both"/>
              <w:rPr>
                <w:b/>
                <w:bCs/>
                <w:lang w:val="en-US"/>
              </w:rPr>
            </w:pPr>
            <w:r w:rsidRPr="00096B4D">
              <w:rPr>
                <w:b/>
                <w:bCs/>
                <w:lang w:val="en-US"/>
              </w:rPr>
              <w:t xml:space="preserve">Internal </w:t>
            </w:r>
            <w:proofErr w:type="spellStart"/>
            <w:r w:rsidRPr="00096B4D">
              <w:rPr>
                <w:b/>
                <w:bCs/>
                <w:lang w:val="en-US"/>
              </w:rPr>
              <w:t>Overvoltages</w:t>
            </w:r>
            <w:proofErr w:type="spellEnd"/>
          </w:p>
        </w:tc>
        <w:tc>
          <w:tcPr>
            <w:tcW w:w="963" w:type="dxa"/>
            <w:vAlign w:val="center"/>
            <w:hideMark/>
          </w:tcPr>
          <w:p w14:paraId="62075C02" w14:textId="440E8137" w:rsidR="00D011EB" w:rsidRPr="00096B4D" w:rsidRDefault="00A73225" w:rsidP="00A73225">
            <w:pPr>
              <w:jc w:val="center"/>
              <w:rPr>
                <w:lang w:val="en-US"/>
              </w:rPr>
            </w:pPr>
            <w:r w:rsidRPr="00980018">
              <w:rPr>
                <w:lang w:val="en-US"/>
              </w:rPr>
              <w:t>22</w:t>
            </w:r>
          </w:p>
        </w:tc>
        <w:tc>
          <w:tcPr>
            <w:tcW w:w="962" w:type="dxa"/>
            <w:vAlign w:val="center"/>
          </w:tcPr>
          <w:p w14:paraId="34AE561E" w14:textId="76A6708B" w:rsidR="00D011EB" w:rsidRPr="00980018" w:rsidRDefault="00A73225" w:rsidP="00A73225">
            <w:pPr>
              <w:jc w:val="center"/>
              <w:rPr>
                <w:lang w:val="en-US"/>
              </w:rPr>
            </w:pPr>
            <w:r w:rsidRPr="00980018">
              <w:rPr>
                <w:lang w:val="en-US"/>
              </w:rPr>
              <w:t>44</w:t>
            </w:r>
          </w:p>
        </w:tc>
        <w:tc>
          <w:tcPr>
            <w:tcW w:w="962" w:type="dxa"/>
            <w:vAlign w:val="center"/>
          </w:tcPr>
          <w:p w14:paraId="5D03EE80" w14:textId="7A8A8C69" w:rsidR="00D011EB" w:rsidRPr="00980018" w:rsidRDefault="00A73225" w:rsidP="00A73225">
            <w:pPr>
              <w:jc w:val="center"/>
              <w:rPr>
                <w:lang w:val="en-US"/>
              </w:rPr>
            </w:pPr>
            <w:r w:rsidRPr="00980018">
              <w:rPr>
                <w:lang w:val="en-US"/>
              </w:rPr>
              <w:t>100</w:t>
            </w:r>
          </w:p>
        </w:tc>
        <w:tc>
          <w:tcPr>
            <w:tcW w:w="962" w:type="dxa"/>
            <w:vAlign w:val="center"/>
          </w:tcPr>
          <w:p w14:paraId="52B6D5F0" w14:textId="3D32CB39" w:rsidR="00D011EB" w:rsidRPr="00980018" w:rsidRDefault="00A73225" w:rsidP="00A73225">
            <w:pPr>
              <w:jc w:val="center"/>
              <w:rPr>
                <w:lang w:val="en-US"/>
              </w:rPr>
            </w:pPr>
            <w:r w:rsidRPr="00980018">
              <w:rPr>
                <w:lang w:val="en-US"/>
              </w:rPr>
              <w:t>265</w:t>
            </w:r>
          </w:p>
        </w:tc>
        <w:tc>
          <w:tcPr>
            <w:tcW w:w="963" w:type="dxa"/>
            <w:vAlign w:val="center"/>
          </w:tcPr>
          <w:p w14:paraId="51EAE24D" w14:textId="669966BB" w:rsidR="00D011EB" w:rsidRPr="00980018" w:rsidRDefault="00A73225" w:rsidP="00A73225">
            <w:pPr>
              <w:jc w:val="center"/>
              <w:rPr>
                <w:lang w:val="en-US"/>
              </w:rPr>
            </w:pPr>
            <w:r w:rsidRPr="00980018">
              <w:rPr>
                <w:lang w:val="en-US"/>
              </w:rPr>
              <w:t>280</w:t>
            </w:r>
          </w:p>
        </w:tc>
        <w:tc>
          <w:tcPr>
            <w:tcW w:w="947" w:type="dxa"/>
            <w:vAlign w:val="center"/>
          </w:tcPr>
          <w:p w14:paraId="01622AD0" w14:textId="2A3DFEFF" w:rsidR="00D011EB" w:rsidRPr="00980018" w:rsidRDefault="00A73225" w:rsidP="00A73225">
            <w:pPr>
              <w:jc w:val="center"/>
              <w:rPr>
                <w:lang w:val="en-US"/>
              </w:rPr>
            </w:pPr>
            <w:r w:rsidRPr="00980018">
              <w:rPr>
                <w:lang w:val="en-US"/>
              </w:rPr>
              <w:t>420</w:t>
            </w:r>
          </w:p>
        </w:tc>
      </w:tr>
      <w:tr w:rsidR="007A15D1" w:rsidRPr="00980018" w14:paraId="1BF5D601" w14:textId="660AFF13" w:rsidTr="00A73225">
        <w:trPr>
          <w:tblCellSpacing w:w="15" w:type="dxa"/>
        </w:trPr>
        <w:tc>
          <w:tcPr>
            <w:tcW w:w="2785" w:type="dxa"/>
            <w:vAlign w:val="center"/>
            <w:hideMark/>
          </w:tcPr>
          <w:p w14:paraId="6EB933CA" w14:textId="77777777" w:rsidR="00D011EB" w:rsidRPr="00096B4D" w:rsidRDefault="00D011EB" w:rsidP="00096B4D">
            <w:pPr>
              <w:jc w:val="both"/>
              <w:rPr>
                <w:b/>
                <w:bCs/>
                <w:lang w:val="en-US"/>
              </w:rPr>
            </w:pPr>
            <w:r w:rsidRPr="00096B4D">
              <w:rPr>
                <w:b/>
                <w:bCs/>
                <w:lang w:val="en-US"/>
              </w:rPr>
              <w:lastRenderedPageBreak/>
              <w:t>Operating Voltage</w:t>
            </w:r>
          </w:p>
        </w:tc>
        <w:tc>
          <w:tcPr>
            <w:tcW w:w="963" w:type="dxa"/>
            <w:vAlign w:val="center"/>
            <w:hideMark/>
          </w:tcPr>
          <w:p w14:paraId="5204C491" w14:textId="77777777" w:rsidR="00D011EB" w:rsidRPr="00096B4D" w:rsidRDefault="00D011EB" w:rsidP="00A73225">
            <w:pPr>
              <w:jc w:val="center"/>
              <w:rPr>
                <w:lang w:val="en-US"/>
              </w:rPr>
            </w:pPr>
            <w:r w:rsidRPr="00096B4D">
              <w:rPr>
                <w:lang w:val="en-US"/>
              </w:rPr>
              <w:t>–</w:t>
            </w:r>
          </w:p>
        </w:tc>
        <w:tc>
          <w:tcPr>
            <w:tcW w:w="962" w:type="dxa"/>
            <w:vAlign w:val="center"/>
          </w:tcPr>
          <w:p w14:paraId="333DCB8F" w14:textId="7FAEF57A" w:rsidR="00D011EB" w:rsidRPr="00980018" w:rsidRDefault="00A73225" w:rsidP="00A73225">
            <w:pPr>
              <w:jc w:val="center"/>
              <w:rPr>
                <w:lang w:val="en-US"/>
              </w:rPr>
            </w:pPr>
            <w:r w:rsidRPr="00980018">
              <w:rPr>
                <w:lang w:val="en-US"/>
              </w:rPr>
              <w:t>20</w:t>
            </w:r>
          </w:p>
        </w:tc>
        <w:tc>
          <w:tcPr>
            <w:tcW w:w="962" w:type="dxa"/>
            <w:vAlign w:val="center"/>
          </w:tcPr>
          <w:p w14:paraId="03B62093" w14:textId="204B4F0C" w:rsidR="00D011EB" w:rsidRPr="00980018" w:rsidRDefault="00A73225" w:rsidP="00A73225">
            <w:pPr>
              <w:jc w:val="center"/>
              <w:rPr>
                <w:lang w:val="en-US"/>
              </w:rPr>
            </w:pPr>
            <w:r w:rsidRPr="00980018">
              <w:rPr>
                <w:lang w:val="en-US"/>
              </w:rPr>
              <w:t>45</w:t>
            </w:r>
          </w:p>
        </w:tc>
        <w:tc>
          <w:tcPr>
            <w:tcW w:w="962" w:type="dxa"/>
            <w:vAlign w:val="center"/>
          </w:tcPr>
          <w:p w14:paraId="76F14055" w14:textId="14D88786" w:rsidR="00D011EB" w:rsidRPr="00980018" w:rsidRDefault="00A73225" w:rsidP="00A73225">
            <w:pPr>
              <w:jc w:val="center"/>
              <w:rPr>
                <w:lang w:val="en-US"/>
              </w:rPr>
            </w:pPr>
            <w:r w:rsidRPr="00980018">
              <w:rPr>
                <w:lang w:val="en-US"/>
              </w:rPr>
              <w:t>110</w:t>
            </w:r>
          </w:p>
        </w:tc>
        <w:tc>
          <w:tcPr>
            <w:tcW w:w="963" w:type="dxa"/>
            <w:vAlign w:val="center"/>
          </w:tcPr>
          <w:p w14:paraId="72077E73" w14:textId="50585142" w:rsidR="00D011EB" w:rsidRPr="00980018" w:rsidRDefault="00A73225" w:rsidP="00A73225">
            <w:pPr>
              <w:jc w:val="center"/>
              <w:rPr>
                <w:lang w:val="en-US"/>
              </w:rPr>
            </w:pPr>
            <w:r w:rsidRPr="00980018">
              <w:rPr>
                <w:lang w:val="en-US"/>
              </w:rPr>
              <w:t>140</w:t>
            </w:r>
          </w:p>
        </w:tc>
        <w:tc>
          <w:tcPr>
            <w:tcW w:w="947" w:type="dxa"/>
            <w:vAlign w:val="center"/>
          </w:tcPr>
          <w:p w14:paraId="4EE8658D" w14:textId="29CA04C5" w:rsidR="00D011EB" w:rsidRPr="00980018" w:rsidRDefault="00A73225" w:rsidP="00A73225">
            <w:pPr>
              <w:jc w:val="center"/>
              <w:rPr>
                <w:lang w:val="en-US"/>
              </w:rPr>
            </w:pPr>
            <w:r w:rsidRPr="00980018">
              <w:rPr>
                <w:lang w:val="en-US"/>
              </w:rPr>
              <w:t>200</w:t>
            </w:r>
          </w:p>
        </w:tc>
      </w:tr>
    </w:tbl>
    <w:p w14:paraId="73AFF52F" w14:textId="77777777" w:rsidR="002730A8" w:rsidRPr="00980018" w:rsidRDefault="002730A8" w:rsidP="00142A5C">
      <w:pPr>
        <w:jc w:val="both"/>
        <w:rPr>
          <w:lang w:val="en-US"/>
        </w:rPr>
      </w:pPr>
    </w:p>
    <w:p w14:paraId="13883AD9" w14:textId="77777777" w:rsidR="00301505" w:rsidRPr="00301505" w:rsidRDefault="00301505" w:rsidP="00301505">
      <w:pPr>
        <w:jc w:val="both"/>
        <w:rPr>
          <w:lang w:val="en-US"/>
        </w:rPr>
      </w:pPr>
      <w:r w:rsidRPr="00301505">
        <w:rPr>
          <w:b/>
          <w:bCs/>
          <w:lang w:val="en-US"/>
        </w:rPr>
        <w:t>Table 6. Maximum Grounding Resistance of Overhead Line Towers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47"/>
        <w:gridCol w:w="3685"/>
      </w:tblGrid>
      <w:tr w:rsidR="00301505" w:rsidRPr="00301505" w14:paraId="5F2C482F" w14:textId="77777777" w:rsidTr="002528CA">
        <w:trPr>
          <w:tblHeader/>
          <w:tblCellSpacing w:w="15" w:type="dxa"/>
        </w:trPr>
        <w:tc>
          <w:tcPr>
            <w:tcW w:w="2502" w:type="dxa"/>
            <w:vAlign w:val="center"/>
            <w:hideMark/>
          </w:tcPr>
          <w:p w14:paraId="6C464CDA" w14:textId="0DCE8D1C" w:rsidR="00301505" w:rsidRPr="00301505" w:rsidRDefault="00301505" w:rsidP="002528CA">
            <w:pPr>
              <w:jc w:val="center"/>
              <w:rPr>
                <w:lang w:val="en-US"/>
              </w:rPr>
            </w:pPr>
            <w:r w:rsidRPr="00301505">
              <w:rPr>
                <w:lang w:val="en-US"/>
              </w:rPr>
              <w:t>Soil Resistivity</w:t>
            </w:r>
            <w:r w:rsidRPr="00980018">
              <w:rPr>
                <w:lang w:val="en-US"/>
              </w:rPr>
              <w:t xml:space="preserve"> </w:t>
            </w:r>
            <w:r w:rsidR="003A3A51" w:rsidRPr="00980018">
              <w:rPr>
                <w:lang w:val="en-US"/>
              </w:rPr>
              <w:t>ρ</w:t>
            </w:r>
            <w:r w:rsidR="002528CA" w:rsidRPr="00980018">
              <w:rPr>
                <w:lang w:val="en-US"/>
              </w:rPr>
              <w:t>,</w:t>
            </w:r>
            <w:r w:rsidRPr="00301505">
              <w:rPr>
                <w:lang w:val="en-US"/>
              </w:rPr>
              <w:t xml:space="preserve"> (</w:t>
            </w:r>
            <w:proofErr w:type="spellStart"/>
            <w:r w:rsidRPr="00301505">
              <w:rPr>
                <w:lang w:val="en-US"/>
              </w:rPr>
              <w:t>Ω·m</w:t>
            </w:r>
            <w:proofErr w:type="spellEnd"/>
            <w:r w:rsidRPr="00301505">
              <w:rPr>
                <w:lang w:val="en-US"/>
              </w:rPr>
              <w:t>)</w:t>
            </w:r>
          </w:p>
        </w:tc>
        <w:tc>
          <w:tcPr>
            <w:tcW w:w="3640" w:type="dxa"/>
            <w:vAlign w:val="center"/>
            <w:hideMark/>
          </w:tcPr>
          <w:p w14:paraId="5FFF45F9" w14:textId="77777777" w:rsidR="00301505" w:rsidRPr="00301505" w:rsidRDefault="00301505" w:rsidP="002528CA">
            <w:pPr>
              <w:jc w:val="center"/>
              <w:rPr>
                <w:lang w:val="en-US"/>
              </w:rPr>
            </w:pPr>
            <w:r w:rsidRPr="00301505">
              <w:rPr>
                <w:lang w:val="en-US"/>
              </w:rPr>
              <w:t>Maximum Grounding Resistance (Ω)</w:t>
            </w:r>
          </w:p>
        </w:tc>
      </w:tr>
      <w:tr w:rsidR="00301505" w:rsidRPr="00301505" w14:paraId="6747A6F5" w14:textId="77777777" w:rsidTr="002528CA">
        <w:trPr>
          <w:tblCellSpacing w:w="15" w:type="dxa"/>
        </w:trPr>
        <w:tc>
          <w:tcPr>
            <w:tcW w:w="2502" w:type="dxa"/>
            <w:vAlign w:val="center"/>
            <w:hideMark/>
          </w:tcPr>
          <w:p w14:paraId="40DA0E0A" w14:textId="77777777" w:rsidR="00301505" w:rsidRPr="00301505" w:rsidRDefault="00301505" w:rsidP="002528CA">
            <w:pPr>
              <w:jc w:val="center"/>
              <w:rPr>
                <w:lang w:val="en-US"/>
              </w:rPr>
            </w:pPr>
            <w:r w:rsidRPr="00301505">
              <w:rPr>
                <w:lang w:val="en-US"/>
              </w:rPr>
              <w:t>≤ 100</w:t>
            </w:r>
          </w:p>
        </w:tc>
        <w:tc>
          <w:tcPr>
            <w:tcW w:w="3640" w:type="dxa"/>
            <w:vAlign w:val="center"/>
            <w:hideMark/>
          </w:tcPr>
          <w:p w14:paraId="08595CBE" w14:textId="77777777" w:rsidR="00301505" w:rsidRPr="00301505" w:rsidRDefault="00301505" w:rsidP="002528CA">
            <w:pPr>
              <w:jc w:val="center"/>
              <w:rPr>
                <w:lang w:val="en-US"/>
              </w:rPr>
            </w:pPr>
            <w:r w:rsidRPr="00301505">
              <w:rPr>
                <w:lang w:val="en-US"/>
              </w:rPr>
              <w:t>10</w:t>
            </w:r>
          </w:p>
        </w:tc>
      </w:tr>
      <w:tr w:rsidR="00301505" w:rsidRPr="00301505" w14:paraId="77BFAD3B" w14:textId="77777777" w:rsidTr="002528CA">
        <w:trPr>
          <w:tblCellSpacing w:w="15" w:type="dxa"/>
        </w:trPr>
        <w:tc>
          <w:tcPr>
            <w:tcW w:w="2502" w:type="dxa"/>
            <w:vAlign w:val="center"/>
            <w:hideMark/>
          </w:tcPr>
          <w:p w14:paraId="42DCFF36" w14:textId="77777777" w:rsidR="00301505" w:rsidRPr="00301505" w:rsidRDefault="00301505" w:rsidP="002528CA">
            <w:pPr>
              <w:jc w:val="center"/>
              <w:rPr>
                <w:lang w:val="en-US"/>
              </w:rPr>
            </w:pPr>
            <w:r w:rsidRPr="00301505">
              <w:rPr>
                <w:lang w:val="en-US"/>
              </w:rPr>
              <w:t>100 &lt; ρ ≤ 500</w:t>
            </w:r>
          </w:p>
        </w:tc>
        <w:tc>
          <w:tcPr>
            <w:tcW w:w="3640" w:type="dxa"/>
            <w:vAlign w:val="center"/>
            <w:hideMark/>
          </w:tcPr>
          <w:p w14:paraId="33379E46" w14:textId="77777777" w:rsidR="00301505" w:rsidRPr="00301505" w:rsidRDefault="00301505" w:rsidP="002528CA">
            <w:pPr>
              <w:jc w:val="center"/>
              <w:rPr>
                <w:lang w:val="en-US"/>
              </w:rPr>
            </w:pPr>
            <w:r w:rsidRPr="00301505">
              <w:rPr>
                <w:lang w:val="en-US"/>
              </w:rPr>
              <w:t>15</w:t>
            </w:r>
          </w:p>
        </w:tc>
      </w:tr>
      <w:tr w:rsidR="00301505" w:rsidRPr="00301505" w14:paraId="72DDCA8E" w14:textId="77777777" w:rsidTr="002528CA">
        <w:trPr>
          <w:tblCellSpacing w:w="15" w:type="dxa"/>
        </w:trPr>
        <w:tc>
          <w:tcPr>
            <w:tcW w:w="2502" w:type="dxa"/>
            <w:vAlign w:val="center"/>
            <w:hideMark/>
          </w:tcPr>
          <w:p w14:paraId="0F65AD6B" w14:textId="77777777" w:rsidR="00301505" w:rsidRPr="00301505" w:rsidRDefault="00301505" w:rsidP="002528CA">
            <w:pPr>
              <w:jc w:val="center"/>
              <w:rPr>
                <w:lang w:val="en-US"/>
              </w:rPr>
            </w:pPr>
            <w:r w:rsidRPr="00301505">
              <w:rPr>
                <w:lang w:val="en-US"/>
              </w:rPr>
              <w:t>500 &lt; ρ ≤ 1000</w:t>
            </w:r>
          </w:p>
        </w:tc>
        <w:tc>
          <w:tcPr>
            <w:tcW w:w="3640" w:type="dxa"/>
            <w:vAlign w:val="center"/>
            <w:hideMark/>
          </w:tcPr>
          <w:p w14:paraId="4ABA9473" w14:textId="77777777" w:rsidR="00301505" w:rsidRPr="00301505" w:rsidRDefault="00301505" w:rsidP="002528CA">
            <w:pPr>
              <w:jc w:val="center"/>
              <w:rPr>
                <w:lang w:val="en-US"/>
              </w:rPr>
            </w:pPr>
            <w:r w:rsidRPr="00301505">
              <w:rPr>
                <w:lang w:val="en-US"/>
              </w:rPr>
              <w:t>20</w:t>
            </w:r>
          </w:p>
        </w:tc>
      </w:tr>
      <w:tr w:rsidR="00301505" w:rsidRPr="00301505" w14:paraId="14D7D2CE" w14:textId="77777777" w:rsidTr="002528CA">
        <w:trPr>
          <w:tblCellSpacing w:w="15" w:type="dxa"/>
        </w:trPr>
        <w:tc>
          <w:tcPr>
            <w:tcW w:w="2502" w:type="dxa"/>
            <w:vAlign w:val="center"/>
            <w:hideMark/>
          </w:tcPr>
          <w:p w14:paraId="41B08E11" w14:textId="77777777" w:rsidR="00301505" w:rsidRPr="00301505" w:rsidRDefault="00301505" w:rsidP="002528CA">
            <w:pPr>
              <w:jc w:val="center"/>
              <w:rPr>
                <w:lang w:val="en-US"/>
              </w:rPr>
            </w:pPr>
            <w:r w:rsidRPr="00301505">
              <w:rPr>
                <w:lang w:val="en-US"/>
              </w:rPr>
              <w:t>1000 &lt; ρ ≤ 5000</w:t>
            </w:r>
          </w:p>
        </w:tc>
        <w:tc>
          <w:tcPr>
            <w:tcW w:w="3640" w:type="dxa"/>
            <w:vAlign w:val="center"/>
            <w:hideMark/>
          </w:tcPr>
          <w:p w14:paraId="2D46EBFB" w14:textId="77777777" w:rsidR="00301505" w:rsidRPr="00301505" w:rsidRDefault="00301505" w:rsidP="002528CA">
            <w:pPr>
              <w:jc w:val="center"/>
              <w:rPr>
                <w:lang w:val="en-US"/>
              </w:rPr>
            </w:pPr>
            <w:r w:rsidRPr="00301505">
              <w:rPr>
                <w:lang w:val="en-US"/>
              </w:rPr>
              <w:t>30</w:t>
            </w:r>
          </w:p>
        </w:tc>
      </w:tr>
      <w:tr w:rsidR="00301505" w:rsidRPr="00301505" w14:paraId="7EB9A0FF" w14:textId="77777777" w:rsidTr="002528CA">
        <w:trPr>
          <w:tblCellSpacing w:w="15" w:type="dxa"/>
        </w:trPr>
        <w:tc>
          <w:tcPr>
            <w:tcW w:w="2502" w:type="dxa"/>
            <w:vAlign w:val="center"/>
            <w:hideMark/>
          </w:tcPr>
          <w:p w14:paraId="36BEDB6A" w14:textId="77777777" w:rsidR="00301505" w:rsidRPr="00301505" w:rsidRDefault="00301505" w:rsidP="002528CA">
            <w:pPr>
              <w:jc w:val="center"/>
              <w:rPr>
                <w:lang w:val="en-US"/>
              </w:rPr>
            </w:pPr>
            <w:r w:rsidRPr="00301505">
              <w:rPr>
                <w:lang w:val="en-US"/>
              </w:rPr>
              <w:t>&gt; 5000</w:t>
            </w:r>
          </w:p>
        </w:tc>
        <w:tc>
          <w:tcPr>
            <w:tcW w:w="3640" w:type="dxa"/>
            <w:vAlign w:val="center"/>
            <w:hideMark/>
          </w:tcPr>
          <w:p w14:paraId="52F43C49" w14:textId="5E048030" w:rsidR="00301505" w:rsidRPr="00301505" w:rsidRDefault="00301505" w:rsidP="002528CA">
            <w:pPr>
              <w:jc w:val="center"/>
              <w:rPr>
                <w:lang w:val="en-US"/>
              </w:rPr>
            </w:pPr>
            <w:r w:rsidRPr="00301505">
              <w:rPr>
                <w:lang w:val="en-US"/>
              </w:rPr>
              <w:t>6 × 10</w:t>
            </w:r>
            <w:r w:rsidRPr="00301505">
              <w:rPr>
                <w:rFonts w:ascii="Cambria Math" w:hAnsi="Cambria Math" w:cs="Cambria Math"/>
                <w:lang w:val="en-US"/>
              </w:rPr>
              <w:t>⁻</w:t>
            </w:r>
            <w:r w:rsidRPr="00301505">
              <w:rPr>
                <w:rFonts w:ascii="Aptos" w:hAnsi="Aptos" w:cs="Aptos"/>
                <w:lang w:val="en-US"/>
              </w:rPr>
              <w:t>³</w:t>
            </w:r>
            <w:r w:rsidR="005D69B0" w:rsidRPr="00980018">
              <w:rPr>
                <w:rFonts w:ascii="Aptos" w:hAnsi="Aptos" w:cs="Aptos"/>
                <w:lang w:val="en-US"/>
              </w:rPr>
              <w:t>ρ</w:t>
            </w:r>
          </w:p>
        </w:tc>
      </w:tr>
    </w:tbl>
    <w:p w14:paraId="2DE21E98" w14:textId="77777777" w:rsidR="00DC4372" w:rsidRPr="00980018" w:rsidRDefault="00DC4372" w:rsidP="00142A5C">
      <w:pPr>
        <w:jc w:val="both"/>
        <w:rPr>
          <w:lang w:val="en-US"/>
        </w:rPr>
      </w:pPr>
    </w:p>
    <w:sectPr w:rsidR="00DC4372" w:rsidRPr="00980018" w:rsidSect="00E965A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763291"/>
    <w:multiLevelType w:val="multilevel"/>
    <w:tmpl w:val="492EC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A586184"/>
    <w:multiLevelType w:val="multilevel"/>
    <w:tmpl w:val="B148C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D5C0D21"/>
    <w:multiLevelType w:val="multilevel"/>
    <w:tmpl w:val="9F5E7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6935116">
    <w:abstractNumId w:val="0"/>
  </w:num>
  <w:num w:numId="2" w16cid:durableId="1088504115">
    <w:abstractNumId w:val="2"/>
  </w:num>
  <w:num w:numId="3" w16cid:durableId="17645219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DCC"/>
    <w:rsid w:val="000915B9"/>
    <w:rsid w:val="00096B4D"/>
    <w:rsid w:val="00142A5C"/>
    <w:rsid w:val="001F4624"/>
    <w:rsid w:val="00230AC5"/>
    <w:rsid w:val="002528CA"/>
    <w:rsid w:val="002730A8"/>
    <w:rsid w:val="002930A3"/>
    <w:rsid w:val="00301505"/>
    <w:rsid w:val="003A3A51"/>
    <w:rsid w:val="003A4CBF"/>
    <w:rsid w:val="004B0D8E"/>
    <w:rsid w:val="004B5EA9"/>
    <w:rsid w:val="004E0D97"/>
    <w:rsid w:val="005D69B0"/>
    <w:rsid w:val="005F09C4"/>
    <w:rsid w:val="00642990"/>
    <w:rsid w:val="00667DCC"/>
    <w:rsid w:val="00693828"/>
    <w:rsid w:val="006E5B93"/>
    <w:rsid w:val="007A15D1"/>
    <w:rsid w:val="007A7AE5"/>
    <w:rsid w:val="00967413"/>
    <w:rsid w:val="00980018"/>
    <w:rsid w:val="009D0E8C"/>
    <w:rsid w:val="00A73225"/>
    <w:rsid w:val="00AC7C5D"/>
    <w:rsid w:val="00B72D5C"/>
    <w:rsid w:val="00BA723B"/>
    <w:rsid w:val="00C04308"/>
    <w:rsid w:val="00C32763"/>
    <w:rsid w:val="00C6673C"/>
    <w:rsid w:val="00C93CB9"/>
    <w:rsid w:val="00CF5A79"/>
    <w:rsid w:val="00D011EB"/>
    <w:rsid w:val="00D97948"/>
    <w:rsid w:val="00DC4372"/>
    <w:rsid w:val="00E965A8"/>
    <w:rsid w:val="00F429E9"/>
    <w:rsid w:val="00F80C91"/>
    <w:rsid w:val="00FB1C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9BCA4"/>
  <w15:chartTrackingRefBased/>
  <w15:docId w15:val="{3577615F-C276-49E3-ABB0-8201936E7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7D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67D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67DC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67DC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67DC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67DC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7DC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7DC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7DC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7DC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67DC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67DC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67DC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67DC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67DC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7DC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7DC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7DCC"/>
    <w:rPr>
      <w:rFonts w:eastAsiaTheme="majorEastAsia" w:cstheme="majorBidi"/>
      <w:color w:val="272727" w:themeColor="text1" w:themeTint="D8"/>
    </w:rPr>
  </w:style>
  <w:style w:type="paragraph" w:styleId="Title">
    <w:name w:val="Title"/>
    <w:basedOn w:val="Normal"/>
    <w:next w:val="Normal"/>
    <w:link w:val="TitleChar"/>
    <w:uiPriority w:val="10"/>
    <w:qFormat/>
    <w:rsid w:val="00667D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7D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7DC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7D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7DCC"/>
    <w:pPr>
      <w:spacing w:before="160"/>
      <w:jc w:val="center"/>
    </w:pPr>
    <w:rPr>
      <w:i/>
      <w:iCs/>
      <w:color w:val="404040" w:themeColor="text1" w:themeTint="BF"/>
    </w:rPr>
  </w:style>
  <w:style w:type="character" w:customStyle="1" w:styleId="QuoteChar">
    <w:name w:val="Quote Char"/>
    <w:basedOn w:val="DefaultParagraphFont"/>
    <w:link w:val="Quote"/>
    <w:uiPriority w:val="29"/>
    <w:rsid w:val="00667DCC"/>
    <w:rPr>
      <w:i/>
      <w:iCs/>
      <w:color w:val="404040" w:themeColor="text1" w:themeTint="BF"/>
    </w:rPr>
  </w:style>
  <w:style w:type="paragraph" w:styleId="ListParagraph">
    <w:name w:val="List Paragraph"/>
    <w:basedOn w:val="Normal"/>
    <w:uiPriority w:val="34"/>
    <w:qFormat/>
    <w:rsid w:val="00667DCC"/>
    <w:pPr>
      <w:ind w:left="720"/>
      <w:contextualSpacing/>
    </w:pPr>
  </w:style>
  <w:style w:type="character" w:styleId="IntenseEmphasis">
    <w:name w:val="Intense Emphasis"/>
    <w:basedOn w:val="DefaultParagraphFont"/>
    <w:uiPriority w:val="21"/>
    <w:qFormat/>
    <w:rsid w:val="00667DCC"/>
    <w:rPr>
      <w:i/>
      <w:iCs/>
      <w:color w:val="0F4761" w:themeColor="accent1" w:themeShade="BF"/>
    </w:rPr>
  </w:style>
  <w:style w:type="paragraph" w:styleId="IntenseQuote">
    <w:name w:val="Intense Quote"/>
    <w:basedOn w:val="Normal"/>
    <w:next w:val="Normal"/>
    <w:link w:val="IntenseQuoteChar"/>
    <w:uiPriority w:val="30"/>
    <w:qFormat/>
    <w:rsid w:val="00667D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67DCC"/>
    <w:rPr>
      <w:i/>
      <w:iCs/>
      <w:color w:val="0F4761" w:themeColor="accent1" w:themeShade="BF"/>
    </w:rPr>
  </w:style>
  <w:style w:type="character" w:styleId="IntenseReference">
    <w:name w:val="Intense Reference"/>
    <w:basedOn w:val="DefaultParagraphFont"/>
    <w:uiPriority w:val="32"/>
    <w:qFormat/>
    <w:rsid w:val="00667DC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3081">
      <w:bodyDiv w:val="1"/>
      <w:marLeft w:val="0"/>
      <w:marRight w:val="0"/>
      <w:marTop w:val="0"/>
      <w:marBottom w:val="0"/>
      <w:divBdr>
        <w:top w:val="none" w:sz="0" w:space="0" w:color="auto"/>
        <w:left w:val="none" w:sz="0" w:space="0" w:color="auto"/>
        <w:bottom w:val="none" w:sz="0" w:space="0" w:color="auto"/>
        <w:right w:val="none" w:sz="0" w:space="0" w:color="auto"/>
      </w:divBdr>
      <w:divsChild>
        <w:div w:id="624433300">
          <w:marLeft w:val="0"/>
          <w:marRight w:val="0"/>
          <w:marTop w:val="0"/>
          <w:marBottom w:val="0"/>
          <w:divBdr>
            <w:top w:val="none" w:sz="0" w:space="0" w:color="auto"/>
            <w:left w:val="none" w:sz="0" w:space="0" w:color="auto"/>
            <w:bottom w:val="none" w:sz="0" w:space="0" w:color="auto"/>
            <w:right w:val="none" w:sz="0" w:space="0" w:color="auto"/>
          </w:divBdr>
        </w:div>
      </w:divsChild>
    </w:div>
    <w:div w:id="29688415">
      <w:bodyDiv w:val="1"/>
      <w:marLeft w:val="0"/>
      <w:marRight w:val="0"/>
      <w:marTop w:val="0"/>
      <w:marBottom w:val="0"/>
      <w:divBdr>
        <w:top w:val="none" w:sz="0" w:space="0" w:color="auto"/>
        <w:left w:val="none" w:sz="0" w:space="0" w:color="auto"/>
        <w:bottom w:val="none" w:sz="0" w:space="0" w:color="auto"/>
        <w:right w:val="none" w:sz="0" w:space="0" w:color="auto"/>
      </w:divBdr>
    </w:div>
    <w:div w:id="208733230">
      <w:bodyDiv w:val="1"/>
      <w:marLeft w:val="0"/>
      <w:marRight w:val="0"/>
      <w:marTop w:val="0"/>
      <w:marBottom w:val="0"/>
      <w:divBdr>
        <w:top w:val="none" w:sz="0" w:space="0" w:color="auto"/>
        <w:left w:val="none" w:sz="0" w:space="0" w:color="auto"/>
        <w:bottom w:val="none" w:sz="0" w:space="0" w:color="auto"/>
        <w:right w:val="none" w:sz="0" w:space="0" w:color="auto"/>
      </w:divBdr>
    </w:div>
    <w:div w:id="242297539">
      <w:bodyDiv w:val="1"/>
      <w:marLeft w:val="0"/>
      <w:marRight w:val="0"/>
      <w:marTop w:val="0"/>
      <w:marBottom w:val="0"/>
      <w:divBdr>
        <w:top w:val="none" w:sz="0" w:space="0" w:color="auto"/>
        <w:left w:val="none" w:sz="0" w:space="0" w:color="auto"/>
        <w:bottom w:val="none" w:sz="0" w:space="0" w:color="auto"/>
        <w:right w:val="none" w:sz="0" w:space="0" w:color="auto"/>
      </w:divBdr>
      <w:divsChild>
        <w:div w:id="388043958">
          <w:marLeft w:val="0"/>
          <w:marRight w:val="0"/>
          <w:marTop w:val="0"/>
          <w:marBottom w:val="0"/>
          <w:divBdr>
            <w:top w:val="none" w:sz="0" w:space="0" w:color="auto"/>
            <w:left w:val="none" w:sz="0" w:space="0" w:color="auto"/>
            <w:bottom w:val="none" w:sz="0" w:space="0" w:color="auto"/>
            <w:right w:val="none" w:sz="0" w:space="0" w:color="auto"/>
          </w:divBdr>
        </w:div>
      </w:divsChild>
    </w:div>
    <w:div w:id="337970602">
      <w:bodyDiv w:val="1"/>
      <w:marLeft w:val="0"/>
      <w:marRight w:val="0"/>
      <w:marTop w:val="0"/>
      <w:marBottom w:val="0"/>
      <w:divBdr>
        <w:top w:val="none" w:sz="0" w:space="0" w:color="auto"/>
        <w:left w:val="none" w:sz="0" w:space="0" w:color="auto"/>
        <w:bottom w:val="none" w:sz="0" w:space="0" w:color="auto"/>
        <w:right w:val="none" w:sz="0" w:space="0" w:color="auto"/>
      </w:divBdr>
      <w:divsChild>
        <w:div w:id="1363942022">
          <w:marLeft w:val="0"/>
          <w:marRight w:val="0"/>
          <w:marTop w:val="0"/>
          <w:marBottom w:val="0"/>
          <w:divBdr>
            <w:top w:val="none" w:sz="0" w:space="0" w:color="auto"/>
            <w:left w:val="none" w:sz="0" w:space="0" w:color="auto"/>
            <w:bottom w:val="none" w:sz="0" w:space="0" w:color="auto"/>
            <w:right w:val="none" w:sz="0" w:space="0" w:color="auto"/>
          </w:divBdr>
        </w:div>
      </w:divsChild>
    </w:div>
    <w:div w:id="557744059">
      <w:bodyDiv w:val="1"/>
      <w:marLeft w:val="0"/>
      <w:marRight w:val="0"/>
      <w:marTop w:val="0"/>
      <w:marBottom w:val="0"/>
      <w:divBdr>
        <w:top w:val="none" w:sz="0" w:space="0" w:color="auto"/>
        <w:left w:val="none" w:sz="0" w:space="0" w:color="auto"/>
        <w:bottom w:val="none" w:sz="0" w:space="0" w:color="auto"/>
        <w:right w:val="none" w:sz="0" w:space="0" w:color="auto"/>
      </w:divBdr>
      <w:divsChild>
        <w:div w:id="389429453">
          <w:marLeft w:val="0"/>
          <w:marRight w:val="0"/>
          <w:marTop w:val="0"/>
          <w:marBottom w:val="0"/>
          <w:divBdr>
            <w:top w:val="none" w:sz="0" w:space="0" w:color="auto"/>
            <w:left w:val="none" w:sz="0" w:space="0" w:color="auto"/>
            <w:bottom w:val="none" w:sz="0" w:space="0" w:color="auto"/>
            <w:right w:val="none" w:sz="0" w:space="0" w:color="auto"/>
          </w:divBdr>
        </w:div>
      </w:divsChild>
    </w:div>
    <w:div w:id="765418170">
      <w:bodyDiv w:val="1"/>
      <w:marLeft w:val="0"/>
      <w:marRight w:val="0"/>
      <w:marTop w:val="0"/>
      <w:marBottom w:val="0"/>
      <w:divBdr>
        <w:top w:val="none" w:sz="0" w:space="0" w:color="auto"/>
        <w:left w:val="none" w:sz="0" w:space="0" w:color="auto"/>
        <w:bottom w:val="none" w:sz="0" w:space="0" w:color="auto"/>
        <w:right w:val="none" w:sz="0" w:space="0" w:color="auto"/>
      </w:divBdr>
    </w:div>
    <w:div w:id="974482842">
      <w:bodyDiv w:val="1"/>
      <w:marLeft w:val="0"/>
      <w:marRight w:val="0"/>
      <w:marTop w:val="0"/>
      <w:marBottom w:val="0"/>
      <w:divBdr>
        <w:top w:val="none" w:sz="0" w:space="0" w:color="auto"/>
        <w:left w:val="none" w:sz="0" w:space="0" w:color="auto"/>
        <w:bottom w:val="none" w:sz="0" w:space="0" w:color="auto"/>
        <w:right w:val="none" w:sz="0" w:space="0" w:color="auto"/>
      </w:divBdr>
    </w:div>
    <w:div w:id="1084648527">
      <w:bodyDiv w:val="1"/>
      <w:marLeft w:val="0"/>
      <w:marRight w:val="0"/>
      <w:marTop w:val="0"/>
      <w:marBottom w:val="0"/>
      <w:divBdr>
        <w:top w:val="none" w:sz="0" w:space="0" w:color="auto"/>
        <w:left w:val="none" w:sz="0" w:space="0" w:color="auto"/>
        <w:bottom w:val="none" w:sz="0" w:space="0" w:color="auto"/>
        <w:right w:val="none" w:sz="0" w:space="0" w:color="auto"/>
      </w:divBdr>
      <w:divsChild>
        <w:div w:id="202668909">
          <w:marLeft w:val="0"/>
          <w:marRight w:val="0"/>
          <w:marTop w:val="0"/>
          <w:marBottom w:val="0"/>
          <w:divBdr>
            <w:top w:val="none" w:sz="0" w:space="0" w:color="auto"/>
            <w:left w:val="none" w:sz="0" w:space="0" w:color="auto"/>
            <w:bottom w:val="none" w:sz="0" w:space="0" w:color="auto"/>
            <w:right w:val="none" w:sz="0" w:space="0" w:color="auto"/>
          </w:divBdr>
        </w:div>
      </w:divsChild>
    </w:div>
    <w:div w:id="1160460983">
      <w:bodyDiv w:val="1"/>
      <w:marLeft w:val="0"/>
      <w:marRight w:val="0"/>
      <w:marTop w:val="0"/>
      <w:marBottom w:val="0"/>
      <w:divBdr>
        <w:top w:val="none" w:sz="0" w:space="0" w:color="auto"/>
        <w:left w:val="none" w:sz="0" w:space="0" w:color="auto"/>
        <w:bottom w:val="none" w:sz="0" w:space="0" w:color="auto"/>
        <w:right w:val="none" w:sz="0" w:space="0" w:color="auto"/>
      </w:divBdr>
    </w:div>
    <w:div w:id="1207990370">
      <w:bodyDiv w:val="1"/>
      <w:marLeft w:val="0"/>
      <w:marRight w:val="0"/>
      <w:marTop w:val="0"/>
      <w:marBottom w:val="0"/>
      <w:divBdr>
        <w:top w:val="none" w:sz="0" w:space="0" w:color="auto"/>
        <w:left w:val="none" w:sz="0" w:space="0" w:color="auto"/>
        <w:bottom w:val="none" w:sz="0" w:space="0" w:color="auto"/>
        <w:right w:val="none" w:sz="0" w:space="0" w:color="auto"/>
      </w:divBdr>
      <w:divsChild>
        <w:div w:id="1878465883">
          <w:marLeft w:val="0"/>
          <w:marRight w:val="0"/>
          <w:marTop w:val="0"/>
          <w:marBottom w:val="0"/>
          <w:divBdr>
            <w:top w:val="none" w:sz="0" w:space="0" w:color="auto"/>
            <w:left w:val="none" w:sz="0" w:space="0" w:color="auto"/>
            <w:bottom w:val="none" w:sz="0" w:space="0" w:color="auto"/>
            <w:right w:val="none" w:sz="0" w:space="0" w:color="auto"/>
          </w:divBdr>
        </w:div>
      </w:divsChild>
    </w:div>
    <w:div w:id="1404183726">
      <w:bodyDiv w:val="1"/>
      <w:marLeft w:val="0"/>
      <w:marRight w:val="0"/>
      <w:marTop w:val="0"/>
      <w:marBottom w:val="0"/>
      <w:divBdr>
        <w:top w:val="none" w:sz="0" w:space="0" w:color="auto"/>
        <w:left w:val="none" w:sz="0" w:space="0" w:color="auto"/>
        <w:bottom w:val="none" w:sz="0" w:space="0" w:color="auto"/>
        <w:right w:val="none" w:sz="0" w:space="0" w:color="auto"/>
      </w:divBdr>
    </w:div>
    <w:div w:id="1712029642">
      <w:bodyDiv w:val="1"/>
      <w:marLeft w:val="0"/>
      <w:marRight w:val="0"/>
      <w:marTop w:val="0"/>
      <w:marBottom w:val="0"/>
      <w:divBdr>
        <w:top w:val="none" w:sz="0" w:space="0" w:color="auto"/>
        <w:left w:val="none" w:sz="0" w:space="0" w:color="auto"/>
        <w:bottom w:val="none" w:sz="0" w:space="0" w:color="auto"/>
        <w:right w:val="none" w:sz="0" w:space="0" w:color="auto"/>
      </w:divBdr>
    </w:div>
    <w:div w:id="1732465765">
      <w:bodyDiv w:val="1"/>
      <w:marLeft w:val="0"/>
      <w:marRight w:val="0"/>
      <w:marTop w:val="0"/>
      <w:marBottom w:val="0"/>
      <w:divBdr>
        <w:top w:val="none" w:sz="0" w:space="0" w:color="auto"/>
        <w:left w:val="none" w:sz="0" w:space="0" w:color="auto"/>
        <w:bottom w:val="none" w:sz="0" w:space="0" w:color="auto"/>
        <w:right w:val="none" w:sz="0" w:space="0" w:color="auto"/>
      </w:divBdr>
      <w:divsChild>
        <w:div w:id="1951932217">
          <w:marLeft w:val="0"/>
          <w:marRight w:val="0"/>
          <w:marTop w:val="0"/>
          <w:marBottom w:val="0"/>
          <w:divBdr>
            <w:top w:val="none" w:sz="0" w:space="0" w:color="auto"/>
            <w:left w:val="none" w:sz="0" w:space="0" w:color="auto"/>
            <w:bottom w:val="none" w:sz="0" w:space="0" w:color="auto"/>
            <w:right w:val="none" w:sz="0" w:space="0" w:color="auto"/>
          </w:divBdr>
        </w:div>
      </w:divsChild>
    </w:div>
    <w:div w:id="1756896963">
      <w:bodyDiv w:val="1"/>
      <w:marLeft w:val="0"/>
      <w:marRight w:val="0"/>
      <w:marTop w:val="0"/>
      <w:marBottom w:val="0"/>
      <w:divBdr>
        <w:top w:val="none" w:sz="0" w:space="0" w:color="auto"/>
        <w:left w:val="none" w:sz="0" w:space="0" w:color="auto"/>
        <w:bottom w:val="none" w:sz="0" w:space="0" w:color="auto"/>
        <w:right w:val="none" w:sz="0" w:space="0" w:color="auto"/>
      </w:divBdr>
    </w:div>
    <w:div w:id="1899439886">
      <w:bodyDiv w:val="1"/>
      <w:marLeft w:val="0"/>
      <w:marRight w:val="0"/>
      <w:marTop w:val="0"/>
      <w:marBottom w:val="0"/>
      <w:divBdr>
        <w:top w:val="none" w:sz="0" w:space="0" w:color="auto"/>
        <w:left w:val="none" w:sz="0" w:space="0" w:color="auto"/>
        <w:bottom w:val="none" w:sz="0" w:space="0" w:color="auto"/>
        <w:right w:val="none" w:sz="0" w:space="0" w:color="auto"/>
      </w:divBdr>
    </w:div>
    <w:div w:id="2001039633">
      <w:bodyDiv w:val="1"/>
      <w:marLeft w:val="0"/>
      <w:marRight w:val="0"/>
      <w:marTop w:val="0"/>
      <w:marBottom w:val="0"/>
      <w:divBdr>
        <w:top w:val="none" w:sz="0" w:space="0" w:color="auto"/>
        <w:left w:val="none" w:sz="0" w:space="0" w:color="auto"/>
        <w:bottom w:val="none" w:sz="0" w:space="0" w:color="auto"/>
        <w:right w:val="none" w:sz="0" w:space="0" w:color="auto"/>
      </w:divBdr>
      <w:divsChild>
        <w:div w:id="272325291">
          <w:marLeft w:val="0"/>
          <w:marRight w:val="0"/>
          <w:marTop w:val="0"/>
          <w:marBottom w:val="0"/>
          <w:divBdr>
            <w:top w:val="none" w:sz="0" w:space="0" w:color="auto"/>
            <w:left w:val="none" w:sz="0" w:space="0" w:color="auto"/>
            <w:bottom w:val="none" w:sz="0" w:space="0" w:color="auto"/>
            <w:right w:val="none" w:sz="0" w:space="0" w:color="auto"/>
          </w:divBdr>
        </w:div>
      </w:divsChild>
    </w:div>
    <w:div w:id="2024939267">
      <w:bodyDiv w:val="1"/>
      <w:marLeft w:val="0"/>
      <w:marRight w:val="0"/>
      <w:marTop w:val="0"/>
      <w:marBottom w:val="0"/>
      <w:divBdr>
        <w:top w:val="none" w:sz="0" w:space="0" w:color="auto"/>
        <w:left w:val="none" w:sz="0" w:space="0" w:color="auto"/>
        <w:bottom w:val="none" w:sz="0" w:space="0" w:color="auto"/>
        <w:right w:val="none" w:sz="0" w:space="0" w:color="auto"/>
      </w:divBdr>
      <w:divsChild>
        <w:div w:id="10009345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33</TotalTime>
  <Pages>5</Pages>
  <Words>6456</Words>
  <Characters>3680</Characters>
  <Application>Microsoft Office Word</Application>
  <DocSecurity>0</DocSecurity>
  <Lines>30</Lines>
  <Paragraphs>20</Paragraphs>
  <ScaleCrop>false</ScaleCrop>
  <Company/>
  <LinksUpToDate>false</LinksUpToDate>
  <CharactersWithSpaces>10116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Irmantas Strumyla</dc:creator>
  <cp:keywords/>
  <dc:description/>
  <cp:lastModifiedBy>Irmantas Strumyla</cp:lastModifiedBy>
  <cp:revision>39</cp:revision>
  <dcterms:created xsi:type="dcterms:W3CDTF">2025-09-29T10:53:00Z</dcterms:created>
  <dcterms:modified xsi:type="dcterms:W3CDTF">2025-09-29T11:26:00Z</dcterms:modified>
</cp:coreProperties>
</file>